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014E9">
      <w:pPr>
        <w:rPr>
          <w:rFonts w:hint="eastAsia" w:ascii="黑体" w:hAnsi="黑体" w:eastAsia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2</w:t>
      </w:r>
    </w:p>
    <w:p w14:paraId="5AEA81A6"/>
    <w:p w14:paraId="5BFE133F">
      <w:pPr>
        <w:spacing w:line="600" w:lineRule="exact"/>
        <w:jc w:val="center"/>
        <w:rPr>
          <w:rFonts w:ascii="小标宋" w:eastAsia="小标宋"/>
          <w:sz w:val="44"/>
          <w:szCs w:val="44"/>
        </w:rPr>
      </w:pPr>
      <w:r>
        <w:rPr>
          <w:rFonts w:hint="eastAsia" w:ascii="小标宋" w:eastAsia="小标宋"/>
          <w:sz w:val="44"/>
          <w:szCs w:val="44"/>
        </w:rPr>
        <w:t>工伤预防项目实施方案</w:t>
      </w:r>
    </w:p>
    <w:p w14:paraId="544897CD">
      <w:pPr>
        <w:jc w:val="center"/>
        <w:rPr>
          <w:rFonts w:ascii="楷体_GB2312" w:eastAsia="楷体_GB2312"/>
        </w:rPr>
      </w:pPr>
      <w:r>
        <w:rPr>
          <w:rFonts w:hint="eastAsia" w:ascii="楷体_GB2312" w:eastAsia="楷体_GB2312"/>
        </w:rPr>
        <w:t>（编写提纲）</w:t>
      </w:r>
    </w:p>
    <w:p w14:paraId="02170930"/>
    <w:p w14:paraId="1B812E14">
      <w:pPr>
        <w:ind w:firstLine="640" w:firstLineChars="200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一、必要性</w:t>
      </w:r>
      <w:r>
        <w:rPr>
          <w:rFonts w:ascii="黑体" w:hAnsi="黑体" w:eastAsia="黑体" w:cs="黑体"/>
          <w:bCs/>
          <w:szCs w:val="32"/>
        </w:rPr>
        <w:t>和</w:t>
      </w:r>
      <w:r>
        <w:rPr>
          <w:rFonts w:hint="eastAsia" w:ascii="黑体" w:hAnsi="黑体" w:eastAsia="黑体" w:cs="黑体"/>
          <w:bCs/>
          <w:szCs w:val="32"/>
        </w:rPr>
        <w:t>可行性</w:t>
      </w:r>
    </w:p>
    <w:p w14:paraId="415B64AA">
      <w:pPr>
        <w:ind w:firstLine="640" w:firstLineChars="20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（一）工伤预防项目开展的背景情况。</w:t>
      </w:r>
    </w:p>
    <w:p w14:paraId="246A3461">
      <w:pPr>
        <w:ind w:firstLine="640" w:firstLineChars="20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（二）工伤预防项目开展的必要性。实施对象的工伤风险评估，项目需求分析，项目开展对预防工伤事故和职业病发生的意义和作用，对社会、企业和职工的影响。</w:t>
      </w:r>
    </w:p>
    <w:p w14:paraId="7F3F1E9D">
      <w:pPr>
        <w:ind w:firstLine="640" w:firstLineChars="20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（三）工伤预防项目开展的可行性。实施机构</w:t>
      </w:r>
      <w:r>
        <w:rPr>
          <w:rFonts w:ascii="仿宋_GB2312" w:hAnsi="Calibri" w:cs="仿宋_GB2312"/>
          <w:szCs w:val="32"/>
        </w:rPr>
        <w:t>具备</w:t>
      </w:r>
      <w:r>
        <w:rPr>
          <w:rFonts w:hint="eastAsia" w:ascii="仿宋_GB2312" w:hAnsi="Calibri" w:cs="仿宋_GB2312"/>
          <w:szCs w:val="32"/>
        </w:rPr>
        <w:t>的相关条件（委托第三方机构实施的应提出相应要求），包括组织机构建设，专业技术人员结构及数量，场地、设施、设备条件和信息系统建设情况，资产规模、财务收支</w:t>
      </w:r>
      <w:r>
        <w:rPr>
          <w:rFonts w:ascii="仿宋_GB2312" w:hAnsi="Calibri" w:cs="仿宋_GB2312"/>
          <w:szCs w:val="32"/>
        </w:rPr>
        <w:t>情况</w:t>
      </w:r>
      <w:r>
        <w:rPr>
          <w:rFonts w:hint="eastAsia" w:ascii="仿宋_GB2312" w:hAnsi="Calibri" w:cs="仿宋_GB2312"/>
          <w:szCs w:val="32"/>
        </w:rPr>
        <w:t>，项目调研、筹划、过程控制、考核评价、档案管理、后勤保障等制度建设，从事工伤预防（含安全生产事故预防、职业病预防）宣传或培训项目的经验等，以及</w:t>
      </w:r>
      <w:r>
        <w:rPr>
          <w:rFonts w:ascii="仿宋_GB2312" w:hAnsi="Calibri" w:cs="仿宋_GB2312"/>
          <w:szCs w:val="32"/>
        </w:rPr>
        <w:t>相关</w:t>
      </w:r>
      <w:r>
        <w:rPr>
          <w:rFonts w:hint="eastAsia" w:ascii="仿宋_GB2312" w:hAnsi="Calibri" w:cs="仿宋_GB2312"/>
          <w:szCs w:val="32"/>
        </w:rPr>
        <w:t>单位组织</w:t>
      </w:r>
      <w:r>
        <w:rPr>
          <w:rFonts w:ascii="仿宋_GB2312" w:hAnsi="Calibri" w:cs="仿宋_GB2312"/>
          <w:szCs w:val="32"/>
        </w:rPr>
        <w:t>的</w:t>
      </w:r>
      <w:r>
        <w:rPr>
          <w:rFonts w:hint="eastAsia" w:ascii="仿宋_GB2312" w:hAnsi="Calibri" w:cs="仿宋_GB2312"/>
          <w:szCs w:val="32"/>
        </w:rPr>
        <w:t>支持情况。</w:t>
      </w:r>
    </w:p>
    <w:p w14:paraId="4841585B">
      <w:pPr>
        <w:ind w:firstLine="640" w:firstLineChars="20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（四）项目实施风险及不确定性。实施过程存在的主要风险与不确定性分析；对风险的应对措施。</w:t>
      </w:r>
    </w:p>
    <w:p w14:paraId="26EE9923">
      <w:pPr>
        <w:ind w:firstLine="640" w:firstLineChars="200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szCs w:val="32"/>
        </w:rPr>
        <w:t>二、实施方案</w:t>
      </w:r>
    </w:p>
    <w:p w14:paraId="7C74A55E">
      <w:pPr>
        <w:ind w:firstLine="640" w:firstLineChars="20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（一）</w:t>
      </w:r>
      <w:r>
        <w:rPr>
          <w:rFonts w:hint="eastAsia" w:ascii="仿宋_GB2312" w:hAnsi="Calibri" w:cs="仿宋_GB2312"/>
          <w:spacing w:val="-3"/>
          <w:szCs w:val="32"/>
        </w:rPr>
        <w:t>实施内容。宣传的对象、范围、宣传方式、场地、内容、时间、频次</w:t>
      </w:r>
      <w:r>
        <w:rPr>
          <w:rFonts w:ascii="仿宋_GB2312" w:hAnsi="Calibri" w:cs="仿宋_GB2312"/>
          <w:spacing w:val="-3"/>
          <w:szCs w:val="32"/>
        </w:rPr>
        <w:t>等</w:t>
      </w:r>
      <w:r>
        <w:rPr>
          <w:rFonts w:hint="eastAsia" w:ascii="仿宋_GB2312" w:hAnsi="Calibri" w:cs="仿宋_GB2312"/>
          <w:spacing w:val="-3"/>
          <w:szCs w:val="32"/>
        </w:rPr>
        <w:t>；培训的对象、人数、培训方式、场地、授课师资、授课内容、时间、时长等；其它与工伤预防相关的实施内容</w:t>
      </w:r>
      <w:r>
        <w:rPr>
          <w:rFonts w:hint="eastAsia" w:ascii="仿宋_GB2312" w:hAnsi="Calibri" w:cs="仿宋_GB2312"/>
          <w:szCs w:val="32"/>
        </w:rPr>
        <w:t>。</w:t>
      </w:r>
    </w:p>
    <w:p w14:paraId="7B9D72AB">
      <w:pPr>
        <w:pStyle w:val="2"/>
        <w:jc w:val="left"/>
        <w:rPr>
          <w:rFonts w:ascii="仿宋_GB2312" w:hAnsi="Calibri" w:cs="仿宋_GB2312"/>
          <w:b w:val="0"/>
          <w:bCs w:val="0"/>
          <w:spacing w:val="-3"/>
          <w:sz w:val="32"/>
          <w:szCs w:val="32"/>
        </w:rPr>
      </w:pPr>
      <w:r>
        <w:rPr>
          <w:rFonts w:hint="eastAsia" w:ascii="仿宋_GB2312" w:hAnsi="Calibri" w:cs="仿宋_GB2312"/>
          <w:b w:val="0"/>
          <w:bCs w:val="0"/>
          <w:spacing w:val="-3"/>
          <w:sz w:val="32"/>
          <w:szCs w:val="32"/>
        </w:rPr>
        <w:t xml:space="preserve">    （授课师资应以大中型企业安全生产领域专家、设区市级以上工伤预防、安全生产、职业健康等行业主管部门专家为主，一个专家不得讲授2门以上课程）</w:t>
      </w:r>
    </w:p>
    <w:p w14:paraId="601409DA">
      <w:pPr>
        <w:ind w:firstLine="640" w:firstLineChars="20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（二）实施方法、技术手段和组织保障。</w:t>
      </w:r>
    </w:p>
    <w:p w14:paraId="2148824F">
      <w:pPr>
        <w:ind w:firstLine="640" w:firstLineChars="20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（三）进度安排。详细说明各阶段工作内容、起始时间、阶段目标。</w:t>
      </w:r>
    </w:p>
    <w:p w14:paraId="310DC1DA">
      <w:pPr>
        <w:ind w:firstLine="56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（四）其它相关安排。</w:t>
      </w:r>
    </w:p>
    <w:p w14:paraId="5944DC87">
      <w:pPr>
        <w:ind w:firstLine="56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三、绩效目标</w:t>
      </w:r>
    </w:p>
    <w:p w14:paraId="3DC8FC66">
      <w:pPr>
        <w:ind w:firstLine="56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（一）预期达到指标效果。按时完成工伤预防项目方案中要求的工作内容，受益企业或职工满意率、工伤预防知识和工伤保险政策知晓率、用人单位工伤事故和职业病发生率、工伤保险参保率等。</w:t>
      </w:r>
    </w:p>
    <w:p w14:paraId="54C5B9FC">
      <w:pPr>
        <w:ind w:firstLine="56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（二）预期社会效益和经济效益。</w:t>
      </w:r>
    </w:p>
    <w:p w14:paraId="08CC6036">
      <w:pPr>
        <w:ind w:firstLine="560"/>
        <w:rPr>
          <w:rFonts w:ascii="仿宋_GB2312" w:hAnsi="Calibri" w:cs="仿宋_GB2312"/>
          <w:szCs w:val="32"/>
        </w:rPr>
      </w:pPr>
      <w:r>
        <w:rPr>
          <w:rFonts w:hint="eastAsia" w:ascii="仿宋_GB2312" w:hAnsi="Calibri" w:cs="仿宋_GB2312"/>
          <w:szCs w:val="32"/>
        </w:rPr>
        <w:t>（三）相关作品、实物、成果等。</w:t>
      </w:r>
    </w:p>
    <w:p w14:paraId="0849E40C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小标宋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AD6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4ADF2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4ADF2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401DAD"/>
    <w:rsid w:val="7EC3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b/>
      <w:bCs/>
      <w:sz w:val="4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Cambria" w:hAnsi="Cambria" w:eastAsia="宋体"/>
      <w:b/>
      <w:bCs/>
      <w:szCs w:val="32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680</Words>
  <Characters>680</Characters>
  <Lines>0</Lines>
  <Paragraphs>0</Paragraphs>
  <TotalTime>0</TotalTime>
  <ScaleCrop>false</ScaleCrop>
  <LinksUpToDate>false</LinksUpToDate>
  <CharactersWithSpaces>684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2025-06-17T02:52:00Z</dcterms:created>
  <dc:creator>Administrator</dc:creator>
  <cp:lastModifiedBy>淡若相似</cp:lastModifiedBy>
  <cp:lastPrinted>2025-06-17T03:24:31Z</cp:lastPrinted>
  <dcterms:modified xsi:type="dcterms:W3CDTF">2025-06-17T03:24:34Z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eyJoZGlkIjoiZDlmZjEzZDNjYzcwMTFjMmNiOGRhMWU4ZTMwMmYyYTUiLCJ1c2VySWQiOiI3MTY3OTc1OTMifQ==</vt:lpwstr>
  </property>
  <property fmtid="{D5CDD505-2E9C-101B-9397-08002B2CF9AE}" pid="4" name="ICV">
    <vt:lpwstr>F249CD782AB545DE974361D864319613_12</vt:lpwstr>
  </property>
</Properties>
</file>