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宋体" w:eastAsia="仿宋_GB2312"/>
          <w:color w:val="auto"/>
          <w:sz w:val="26"/>
          <w:szCs w:val="26"/>
          <w:u w:val="none"/>
          <w:lang w:val="en-US" w:eastAsia="zh-CN"/>
        </w:rPr>
      </w:pPr>
      <w:r>
        <w:rPr>
          <w:rFonts w:hint="eastAsia" w:ascii="仿宋_GB2312" w:hAnsi="宋体"/>
          <w:color w:val="auto"/>
          <w:sz w:val="26"/>
          <w:szCs w:val="26"/>
          <w:u w:val="none"/>
          <w:lang w:val="en-US" w:eastAsia="zh-CN"/>
        </w:rPr>
        <w:t xml:space="preserve">                 </w:t>
      </w:r>
    </w:p>
    <w:p>
      <w:pPr>
        <w:pStyle w:val="5"/>
        <w:keepNext w:val="0"/>
        <w:keepLines w:val="0"/>
        <w:pageBreakBefore w:val="0"/>
        <w:widowControl/>
        <w:kinsoku/>
        <w:wordWrap/>
        <w:overflowPunct/>
        <w:topLinePunct w:val="0"/>
        <w:autoSpaceDE/>
        <w:autoSpaceDN/>
        <w:bidi w:val="0"/>
        <w:adjustRightInd w:val="0"/>
        <w:snapToGrid w:val="0"/>
        <w:spacing w:line="640" w:lineRule="exact"/>
        <w:jc w:val="center"/>
        <w:rPr>
          <w:color w:val="auto"/>
          <w:sz w:val="26"/>
          <w:szCs w:val="26"/>
          <w:u w:val="none"/>
        </w:rPr>
      </w:pPr>
    </w:p>
    <w:p>
      <w:pPr>
        <w:keepNext w:val="0"/>
        <w:keepLines w:val="0"/>
        <w:pageBreakBefore w:val="0"/>
        <w:widowControl/>
        <w:kinsoku/>
        <w:wordWrap/>
        <w:overflowPunct/>
        <w:topLinePunct w:val="0"/>
        <w:autoSpaceDE/>
        <w:autoSpaceDN/>
        <w:bidi w:val="0"/>
        <w:adjustRightInd w:val="0"/>
        <w:snapToGrid w:val="0"/>
        <w:spacing w:line="640" w:lineRule="exact"/>
        <w:jc w:val="center"/>
        <w:rPr>
          <w:rFonts w:ascii="仿宋_GB2312" w:hAnsi="宋体" w:eastAsia="仿宋_GB2312"/>
          <w:color w:val="auto"/>
          <w:sz w:val="26"/>
          <w:szCs w:val="26"/>
          <w:u w:val="none"/>
        </w:rPr>
      </w:pPr>
    </w:p>
    <w:p>
      <w:pPr>
        <w:pStyle w:val="2"/>
        <w:keepNext w:val="0"/>
        <w:keepLines w:val="0"/>
        <w:pageBreakBefore w:val="0"/>
        <w:kinsoku/>
        <w:wordWrap/>
        <w:overflowPunct/>
        <w:topLinePunct w:val="0"/>
        <w:autoSpaceDE/>
        <w:autoSpaceDN/>
        <w:bidi w:val="0"/>
        <w:spacing w:line="640" w:lineRule="exact"/>
        <w:rPr>
          <w:color w:val="auto"/>
          <w:u w:val="none"/>
        </w:rPr>
      </w:pPr>
    </w:p>
    <w:p>
      <w:pPr>
        <w:rPr>
          <w:color w:val="auto"/>
          <w:u w:val="none"/>
        </w:rPr>
      </w:pPr>
    </w:p>
    <w:p>
      <w:pPr>
        <w:pStyle w:val="2"/>
        <w:rPr>
          <w:color w:val="auto"/>
          <w:u w:val="none"/>
        </w:rPr>
      </w:pPr>
    </w:p>
    <w:p>
      <w:pPr>
        <w:rPr>
          <w:color w:val="auto"/>
          <w:u w:val="none"/>
        </w:rPr>
      </w:pPr>
    </w:p>
    <w:p>
      <w:pPr>
        <w:rPr>
          <w:color w:val="auto"/>
          <w:u w:val="none"/>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eastAsia="仿宋_GB2312"/>
          <w:color w:val="auto"/>
          <w:sz w:val="32"/>
          <w:szCs w:val="32"/>
          <w:u w:val="none"/>
        </w:rPr>
      </w:pPr>
      <w:r>
        <w:rPr>
          <w:rFonts w:hint="eastAsia" w:ascii="仿宋_GB2312" w:eastAsia="仿宋_GB2312"/>
          <w:color w:val="auto"/>
          <w:sz w:val="32"/>
          <w:szCs w:val="32"/>
          <w:u w:val="none"/>
        </w:rPr>
        <w:t>洪人</w:t>
      </w:r>
      <w:r>
        <w:rPr>
          <w:rFonts w:hint="eastAsia" w:ascii="仿宋_GB2312" w:eastAsia="仿宋_GB2312"/>
          <w:color w:val="auto"/>
          <w:sz w:val="32"/>
          <w:szCs w:val="32"/>
          <w:u w:val="none"/>
          <w:lang w:eastAsia="zh-CN"/>
        </w:rPr>
        <w:t>社发</w:t>
      </w:r>
      <w:r>
        <w:rPr>
          <w:rFonts w:hint="eastAsia" w:ascii="仿宋_GB2312" w:eastAsia="仿宋_GB2312"/>
          <w:color w:val="auto"/>
          <w:sz w:val="32"/>
          <w:szCs w:val="32"/>
          <w:u w:val="none"/>
        </w:rPr>
        <w:t>〔202</w:t>
      </w:r>
      <w:r>
        <w:rPr>
          <w:rFonts w:hint="eastAsia" w:ascii="仿宋_GB2312" w:eastAsia="仿宋_GB2312"/>
          <w:color w:val="auto"/>
          <w:sz w:val="32"/>
          <w:szCs w:val="32"/>
          <w:u w:val="none"/>
          <w:lang w:val="en-US" w:eastAsia="zh-CN"/>
        </w:rPr>
        <w:t>3</w:t>
      </w:r>
      <w:r>
        <w:rPr>
          <w:rFonts w:hint="eastAsia" w:ascii="仿宋_GB2312" w:eastAsia="仿宋_GB2312"/>
          <w:color w:val="auto"/>
          <w:sz w:val="32"/>
          <w:szCs w:val="32"/>
          <w:u w:val="none"/>
        </w:rPr>
        <w:t>〕</w:t>
      </w:r>
      <w:r>
        <w:rPr>
          <w:rFonts w:hint="eastAsia" w:ascii="仿宋_GB2312" w:eastAsia="仿宋_GB2312"/>
          <w:color w:val="auto"/>
          <w:sz w:val="32"/>
          <w:szCs w:val="32"/>
          <w:u w:val="none"/>
          <w:lang w:val="en-US" w:eastAsia="zh-CN"/>
        </w:rPr>
        <w:t>92</w:t>
      </w:r>
      <w:r>
        <w:rPr>
          <w:rFonts w:hint="eastAsia" w:ascii="仿宋_GB2312" w:eastAsia="仿宋_GB2312"/>
          <w:color w:val="auto"/>
          <w:sz w:val="32"/>
          <w:szCs w:val="32"/>
          <w:u w:val="none"/>
        </w:rPr>
        <w:t>号</w:t>
      </w:r>
    </w:p>
    <w:p>
      <w:pPr>
        <w:rPr>
          <w:rFonts w:hint="eastAsia"/>
          <w:color w:val="auto"/>
          <w:u w:val="none"/>
        </w:rPr>
      </w:pPr>
    </w:p>
    <w:p>
      <w:pPr>
        <w:pStyle w:val="2"/>
        <w:rPr>
          <w:rFonts w:hint="eastAsia"/>
          <w:color w:val="auto"/>
          <w:u w:val="none"/>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华文中宋" w:eastAsia="方正小标宋简体"/>
          <w:color w:val="auto"/>
          <w:sz w:val="44"/>
          <w:szCs w:val="44"/>
          <w:u w:val="none"/>
          <w:lang w:eastAsia="zh-CN"/>
        </w:rPr>
      </w:pPr>
      <w:r>
        <w:rPr>
          <w:rFonts w:hint="eastAsia" w:ascii="方正小标宋简体" w:hAnsi="华文中宋" w:eastAsia="方正小标宋简体"/>
          <w:color w:val="auto"/>
          <w:sz w:val="44"/>
          <w:szCs w:val="44"/>
          <w:u w:val="none"/>
          <w:lang w:eastAsia="zh-CN"/>
        </w:rPr>
        <w:t>南昌市人力资源和社会保障局</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eastAsia="方正小标宋简体"/>
          <w:color w:val="auto"/>
          <w:sz w:val="44"/>
          <w:szCs w:val="44"/>
          <w:u w:val="none"/>
        </w:rPr>
      </w:pPr>
      <w:r>
        <w:rPr>
          <w:rFonts w:hint="eastAsia" w:ascii="方正小标宋简体" w:hAnsi="华文中宋" w:eastAsia="方正小标宋简体"/>
          <w:color w:val="auto"/>
          <w:sz w:val="44"/>
          <w:szCs w:val="44"/>
          <w:u w:val="none"/>
        </w:rPr>
        <w:t>关于</w:t>
      </w:r>
      <w:r>
        <w:rPr>
          <w:rFonts w:hint="eastAsia" w:ascii="方正小标宋简体" w:eastAsia="方正小标宋简体"/>
          <w:color w:val="auto"/>
          <w:sz w:val="44"/>
          <w:szCs w:val="44"/>
          <w:u w:val="none"/>
        </w:rPr>
        <w:t>印发《</w:t>
      </w:r>
      <w:r>
        <w:rPr>
          <w:rFonts w:hint="eastAsia" w:ascii="方正小标宋简体" w:eastAsia="方正小标宋简体"/>
          <w:color w:val="auto"/>
          <w:sz w:val="44"/>
          <w:szCs w:val="44"/>
          <w:u w:val="none"/>
          <w:lang w:eastAsia="zh-CN"/>
        </w:rPr>
        <w:t>江西南昌</w:t>
      </w:r>
      <w:r>
        <w:rPr>
          <w:rFonts w:hint="eastAsia" w:ascii="方正小标宋简体" w:eastAsia="方正小标宋简体"/>
          <w:color w:val="auto"/>
          <w:sz w:val="44"/>
          <w:szCs w:val="44"/>
          <w:u w:val="none"/>
        </w:rPr>
        <w:t>留学人员创业园管理</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华文中宋" w:eastAsia="方正小标宋简体"/>
          <w:color w:val="auto"/>
          <w:sz w:val="44"/>
          <w:szCs w:val="44"/>
          <w:u w:val="none"/>
        </w:rPr>
      </w:pPr>
      <w:r>
        <w:rPr>
          <w:rFonts w:hint="eastAsia" w:ascii="方正小标宋简体" w:eastAsia="方正小标宋简体"/>
          <w:color w:val="auto"/>
          <w:sz w:val="44"/>
          <w:szCs w:val="44"/>
          <w:u w:val="none"/>
          <w:lang w:eastAsia="zh-CN"/>
        </w:rPr>
        <w:t>实施细则</w:t>
      </w:r>
      <w:r>
        <w:rPr>
          <w:rFonts w:hint="eastAsia" w:ascii="方正小标宋简体" w:hAnsi="华文中宋" w:eastAsia="方正小标宋简体"/>
          <w:color w:val="auto"/>
          <w:sz w:val="44"/>
          <w:szCs w:val="44"/>
          <w:u w:val="none"/>
        </w:rPr>
        <w:t>》的通知</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eastAsia="仿宋_GB2312"/>
          <w:color w:val="auto"/>
          <w:sz w:val="32"/>
          <w:szCs w:val="32"/>
          <w:u w:val="none"/>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eastAsia="仿宋_GB2312"/>
          <w:color w:val="auto"/>
          <w:sz w:val="32"/>
          <w:szCs w:val="32"/>
          <w:u w:val="none"/>
        </w:rPr>
      </w:pPr>
      <w:r>
        <w:rPr>
          <w:rFonts w:hint="eastAsia" w:ascii="仿宋_GB2312" w:eastAsia="仿宋_GB2312"/>
          <w:color w:val="auto"/>
          <w:sz w:val="32"/>
          <w:szCs w:val="32"/>
          <w:u w:val="none"/>
          <w:lang w:val="en-US" w:eastAsia="zh-CN"/>
        </w:rPr>
        <w:t>各县区（开发区）人社局、湾里管理局人社办</w:t>
      </w:r>
      <w:r>
        <w:rPr>
          <w:rFonts w:hint="eastAsia" w:ascii="仿宋_GB2312" w:eastAsia="仿宋_GB2312"/>
          <w:color w:val="auto"/>
          <w:sz w:val="32"/>
          <w:szCs w:val="32"/>
          <w:u w:val="none"/>
        </w:rPr>
        <w:t>，各</w:t>
      </w:r>
      <w:r>
        <w:rPr>
          <w:rFonts w:hint="eastAsia" w:ascii="仿宋_GB2312" w:eastAsia="仿宋_GB2312"/>
          <w:color w:val="auto"/>
          <w:sz w:val="32"/>
          <w:szCs w:val="32"/>
          <w:u w:val="none"/>
          <w:lang w:eastAsia="zh-CN"/>
        </w:rPr>
        <w:t>留创园</w:t>
      </w:r>
      <w:r>
        <w:rPr>
          <w:rFonts w:hint="eastAsia" w:ascii="仿宋_GB2312" w:eastAsia="仿宋_GB2312"/>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eastAsia="仿宋_GB2312"/>
          <w:color w:val="auto"/>
          <w:sz w:val="32"/>
          <w:szCs w:val="32"/>
          <w:u w:val="none"/>
        </w:rPr>
      </w:pPr>
      <w:r>
        <w:rPr>
          <w:rFonts w:hint="eastAsia" w:ascii="仿宋_GB2312" w:eastAsia="仿宋_GB2312"/>
          <w:color w:val="auto"/>
          <w:sz w:val="32"/>
          <w:szCs w:val="32"/>
          <w:u w:val="none"/>
          <w:lang w:eastAsia="zh-CN"/>
        </w:rPr>
        <w:t>现将《江西南昌留学人员创业园管理实施细则》印发给你们，请遵照执行</w:t>
      </w:r>
      <w:r>
        <w:rPr>
          <w:rFonts w:hint="eastAsia" w:ascii="仿宋_GB2312" w:eastAsia="仿宋_GB2312"/>
          <w:color w:val="auto"/>
          <w:sz w:val="32"/>
          <w:szCs w:val="32"/>
          <w:u w:val="none"/>
        </w:rPr>
        <w:t>。</w:t>
      </w:r>
    </w:p>
    <w:p>
      <w:pPr>
        <w:rPr>
          <w:rFonts w:hint="eastAsia" w:ascii="仿宋_GB2312" w:eastAsia="仿宋_GB2312"/>
          <w:color w:val="auto"/>
          <w:sz w:val="32"/>
          <w:szCs w:val="32"/>
          <w:u w:val="none"/>
        </w:rPr>
      </w:pPr>
    </w:p>
    <w:p>
      <w:pPr>
        <w:pStyle w:val="2"/>
        <w:rPr>
          <w:rFonts w:hint="eastAsia"/>
          <w:color w:val="auto"/>
          <w:u w:val="none"/>
        </w:rPr>
      </w:pPr>
    </w:p>
    <w:p>
      <w:pPr>
        <w:pStyle w:val="2"/>
        <w:rPr>
          <w:rFonts w:hint="eastAsia"/>
          <w:color w:val="auto"/>
          <w:u w:val="none"/>
        </w:rPr>
      </w:pPr>
    </w:p>
    <w:p>
      <w:pPr>
        <w:ind w:firstLine="640" w:firstLineChars="200"/>
        <w:jc w:val="right"/>
        <w:rPr>
          <w:rFonts w:hint="eastAsia" w:ascii="仿宋_GB2312" w:eastAsia="仿宋_GB2312"/>
          <w:color w:val="auto"/>
          <w:sz w:val="32"/>
          <w:szCs w:val="32"/>
          <w:u w:val="none"/>
          <w:lang w:eastAsia="zh-CN"/>
        </w:rPr>
      </w:pPr>
      <w:r>
        <w:rPr>
          <w:rFonts w:hint="eastAsia" w:ascii="仿宋_GB2312" w:eastAsia="仿宋_GB2312"/>
          <w:color w:val="auto"/>
          <w:sz w:val="32"/>
          <w:szCs w:val="32"/>
          <w:u w:val="none"/>
          <w:lang w:eastAsia="zh-CN"/>
        </w:rPr>
        <w:t>南昌市人力资源和社会保障局</w:t>
      </w:r>
    </w:p>
    <w:p>
      <w:pPr>
        <w:ind w:firstLine="640" w:firstLineChars="200"/>
        <w:jc w:val="center"/>
        <w:rPr>
          <w:rFonts w:hint="eastAsia" w:ascii="仿宋_GB2312" w:eastAsia="仿宋_GB2312"/>
          <w:color w:val="auto"/>
          <w:sz w:val="32"/>
          <w:szCs w:val="32"/>
          <w:u w:val="none"/>
          <w:lang w:eastAsia="zh-CN"/>
        </w:rPr>
      </w:pPr>
      <w:r>
        <w:rPr>
          <w:rFonts w:hint="eastAsia" w:ascii="仿宋_GB2312" w:eastAsia="仿宋_GB2312"/>
          <w:color w:val="auto"/>
          <w:sz w:val="32"/>
          <w:szCs w:val="32"/>
          <w:u w:val="none"/>
          <w:lang w:val="en-US" w:eastAsia="zh-CN"/>
        </w:rPr>
        <w:t xml:space="preserve">                       </w:t>
      </w:r>
      <w:r>
        <w:rPr>
          <w:rFonts w:hint="eastAsia" w:ascii="仿宋_GB2312" w:eastAsia="仿宋_GB2312"/>
          <w:color w:val="auto"/>
          <w:sz w:val="32"/>
          <w:szCs w:val="32"/>
          <w:u w:val="none"/>
          <w:lang w:eastAsia="zh-CN"/>
        </w:rPr>
        <w:t>202</w:t>
      </w:r>
      <w:r>
        <w:rPr>
          <w:rFonts w:hint="eastAsia" w:ascii="仿宋_GB2312" w:eastAsia="仿宋_GB2312"/>
          <w:color w:val="auto"/>
          <w:sz w:val="32"/>
          <w:szCs w:val="32"/>
          <w:u w:val="none"/>
          <w:lang w:val="en-US" w:eastAsia="zh-CN"/>
        </w:rPr>
        <w:t>3</w:t>
      </w:r>
      <w:r>
        <w:rPr>
          <w:rFonts w:hint="eastAsia" w:ascii="仿宋_GB2312" w:eastAsia="仿宋_GB2312"/>
          <w:color w:val="auto"/>
          <w:sz w:val="32"/>
          <w:szCs w:val="32"/>
          <w:u w:val="none"/>
          <w:lang w:eastAsia="zh-CN"/>
        </w:rPr>
        <w:t>年</w:t>
      </w:r>
      <w:r>
        <w:rPr>
          <w:rFonts w:hint="eastAsia" w:ascii="仿宋_GB2312" w:eastAsia="仿宋_GB2312"/>
          <w:color w:val="auto"/>
          <w:sz w:val="32"/>
          <w:szCs w:val="32"/>
          <w:u w:val="none"/>
          <w:lang w:val="en-US" w:eastAsia="zh-CN"/>
        </w:rPr>
        <w:t>6</w:t>
      </w:r>
      <w:r>
        <w:rPr>
          <w:rFonts w:hint="eastAsia" w:ascii="仿宋_GB2312" w:eastAsia="仿宋_GB2312"/>
          <w:color w:val="auto"/>
          <w:sz w:val="32"/>
          <w:szCs w:val="32"/>
          <w:u w:val="none"/>
          <w:lang w:eastAsia="zh-CN"/>
        </w:rPr>
        <w:t>月</w:t>
      </w:r>
      <w:r>
        <w:rPr>
          <w:rFonts w:hint="eastAsia" w:ascii="仿宋_GB2312" w:eastAsia="仿宋_GB2312"/>
          <w:color w:val="auto"/>
          <w:sz w:val="32"/>
          <w:szCs w:val="32"/>
          <w:u w:val="none"/>
          <w:lang w:val="en-US" w:eastAsia="zh-CN"/>
        </w:rPr>
        <w:t>27</w:t>
      </w:r>
      <w:r>
        <w:rPr>
          <w:rFonts w:hint="eastAsia" w:ascii="仿宋_GB2312" w:eastAsia="仿宋_GB2312"/>
          <w:color w:val="auto"/>
          <w:sz w:val="32"/>
          <w:szCs w:val="32"/>
          <w:u w:val="none"/>
          <w:lang w:eastAsia="zh-CN"/>
        </w:rPr>
        <w:t>日</w:t>
      </w:r>
      <w:r>
        <w:rPr>
          <w:rFonts w:hint="eastAsia" w:ascii="仿宋_GB2312" w:eastAsia="仿宋_GB2312"/>
          <w:color w:val="auto"/>
          <w:sz w:val="32"/>
          <w:szCs w:val="32"/>
          <w:u w:val="none"/>
          <w:lang w:val="en-US" w:eastAsia="zh-CN"/>
        </w:rPr>
        <w:t xml:space="preserve">        </w:t>
      </w:r>
    </w:p>
    <w:p>
      <w:pPr>
        <w:rPr>
          <w:rFonts w:hint="eastAsia" w:ascii="仿宋_GB2312" w:eastAsia="仿宋_GB2312"/>
          <w:color w:val="auto"/>
          <w:sz w:val="32"/>
          <w:szCs w:val="32"/>
          <w:u w:val="none"/>
        </w:rPr>
      </w:pPr>
    </w:p>
    <w:p>
      <w:pPr>
        <w:pStyle w:val="2"/>
        <w:rPr>
          <w:rFonts w:hint="eastAsia" w:ascii="仿宋_GB2312" w:eastAsia="仿宋_GB2312"/>
          <w:color w:val="auto"/>
          <w:sz w:val="32"/>
          <w:szCs w:val="32"/>
          <w:u w:val="none"/>
          <w:lang w:eastAsia="zh-CN"/>
        </w:rPr>
      </w:pPr>
      <w:r>
        <w:rPr>
          <w:rFonts w:hint="eastAsia" w:ascii="仿宋_GB2312" w:eastAsia="仿宋_GB2312"/>
          <w:color w:val="auto"/>
          <w:sz w:val="32"/>
          <w:szCs w:val="32"/>
          <w:u w:val="none"/>
          <w:lang w:eastAsia="zh-CN"/>
        </w:rPr>
        <w:t>（此件主动公开）</w:t>
      </w:r>
    </w:p>
    <w:p>
      <w:pPr>
        <w:rPr>
          <w:rFonts w:hint="eastAsia" w:ascii="仿宋_GB2312" w:eastAsia="仿宋_GB2312"/>
          <w:color w:val="auto"/>
          <w:sz w:val="32"/>
          <w:szCs w:val="32"/>
          <w:u w:val="none"/>
        </w:rPr>
      </w:pPr>
    </w:p>
    <w:p>
      <w:pPr>
        <w:pStyle w:val="2"/>
        <w:rPr>
          <w:rFonts w:hint="eastAsia"/>
          <w:color w:val="auto"/>
          <w:u w:val="none"/>
        </w:rPr>
      </w:pPr>
    </w:p>
    <w:p>
      <w:pPr>
        <w:keepNext w:val="0"/>
        <w:keepLines w:val="0"/>
        <w:pageBreakBefore w:val="0"/>
        <w:widowControl w:val="0"/>
        <w:kinsoku/>
        <w:wordWrap/>
        <w:overflowPunct/>
        <w:topLinePunct w:val="0"/>
        <w:autoSpaceDE w:val="0"/>
        <w:autoSpaceDN w:val="0"/>
        <w:bidi w:val="0"/>
        <w:adjustRightInd w:val="0"/>
        <w:snapToGrid w:val="0"/>
        <w:spacing w:line="620" w:lineRule="exact"/>
        <w:jc w:val="center"/>
        <w:textAlignment w:val="baseline"/>
        <w:rPr>
          <w:rFonts w:hint="eastAsia" w:ascii="微软雅黑" w:hAnsi="微软雅黑" w:eastAsia="方正小标宋简体" w:cs="微软雅黑"/>
          <w:color w:val="auto"/>
          <w:sz w:val="42"/>
          <w:szCs w:val="42"/>
          <w:u w:val="none"/>
          <w:lang w:eastAsia="zh-CN"/>
        </w:rPr>
      </w:pPr>
      <w:r>
        <w:rPr>
          <w:rFonts w:hint="eastAsia" w:ascii="方正小标宋简体" w:hAnsi="方正小标宋简体" w:eastAsia="方正小标宋简体" w:cs="方正小标宋简体"/>
          <w:color w:val="auto"/>
          <w:spacing w:val="14"/>
          <w:position w:val="-2"/>
          <w:sz w:val="44"/>
          <w:szCs w:val="44"/>
          <w:u w:val="none"/>
          <w:lang w:eastAsia="zh-CN"/>
        </w:rPr>
        <w:t>江西南昌</w:t>
      </w:r>
      <w:r>
        <w:rPr>
          <w:rFonts w:hint="eastAsia" w:ascii="方正小标宋简体" w:hAnsi="方正小标宋简体" w:eastAsia="方正小标宋简体" w:cs="方正小标宋简体"/>
          <w:color w:val="auto"/>
          <w:spacing w:val="14"/>
          <w:position w:val="-2"/>
          <w:sz w:val="44"/>
          <w:szCs w:val="44"/>
          <w:u w:val="none"/>
        </w:rPr>
        <w:t>留学人员创业园管理</w:t>
      </w:r>
      <w:r>
        <w:rPr>
          <w:rFonts w:hint="eastAsia" w:ascii="方正小标宋简体" w:hAnsi="方正小标宋简体" w:eastAsia="方正小标宋简体" w:cs="方正小标宋简体"/>
          <w:color w:val="auto"/>
          <w:spacing w:val="14"/>
          <w:position w:val="-2"/>
          <w:sz w:val="44"/>
          <w:szCs w:val="44"/>
          <w:u w:val="none"/>
          <w:lang w:eastAsia="zh-CN"/>
        </w:rPr>
        <w:t>实施细则</w:t>
      </w:r>
    </w:p>
    <w:p>
      <w:pPr>
        <w:keepNext w:val="0"/>
        <w:keepLines w:val="0"/>
        <w:pageBreakBefore w:val="0"/>
        <w:widowControl w:val="0"/>
        <w:kinsoku/>
        <w:wordWrap/>
        <w:overflowPunct/>
        <w:topLinePunct w:val="0"/>
        <w:autoSpaceDE w:val="0"/>
        <w:autoSpaceDN w:val="0"/>
        <w:bidi w:val="0"/>
        <w:adjustRightInd w:val="0"/>
        <w:snapToGrid w:val="0"/>
        <w:spacing w:line="640" w:lineRule="exact"/>
        <w:jc w:val="both"/>
        <w:textAlignment w:val="baseline"/>
        <w:rPr>
          <w:rFonts w:hint="eastAsia" w:ascii="黑体" w:hAnsi="黑体" w:eastAsia="黑体" w:cs="黑体"/>
          <w:color w:val="auto"/>
          <w:sz w:val="32"/>
          <w:szCs w:val="32"/>
          <w:u w:val="none"/>
        </w:rPr>
      </w:pPr>
    </w:p>
    <w:p>
      <w:pPr>
        <w:keepNext w:val="0"/>
        <w:keepLines w:val="0"/>
        <w:pageBreakBefore w:val="0"/>
        <w:widowControl w:val="0"/>
        <w:kinsoku/>
        <w:wordWrap/>
        <w:overflowPunct/>
        <w:topLinePunct w:val="0"/>
        <w:autoSpaceDE w:val="0"/>
        <w:autoSpaceDN w:val="0"/>
        <w:bidi w:val="0"/>
        <w:adjustRightInd w:val="0"/>
        <w:snapToGrid w:val="0"/>
        <w:spacing w:line="640" w:lineRule="exact"/>
        <w:jc w:val="center"/>
        <w:textAlignment w:val="baseline"/>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第一章</w:t>
      </w:r>
      <w:r>
        <w:rPr>
          <w:rFonts w:hint="eastAsia" w:ascii="黑体" w:hAnsi="黑体" w:eastAsia="黑体" w:cs="黑体"/>
          <w:color w:val="auto"/>
          <w:sz w:val="32"/>
          <w:szCs w:val="32"/>
          <w:u w:val="none"/>
          <w:lang w:eastAsia="zh-CN"/>
        </w:rPr>
        <w:t>　</w:t>
      </w:r>
      <w:r>
        <w:rPr>
          <w:rFonts w:hint="eastAsia" w:ascii="黑体" w:hAnsi="黑体" w:eastAsia="黑体" w:cs="黑体"/>
          <w:color w:val="auto"/>
          <w:sz w:val="32"/>
          <w:szCs w:val="32"/>
          <w:u w:val="none"/>
        </w:rPr>
        <w:t>总则</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lang w:eastAsia="zh-CN"/>
        </w:rPr>
      </w:pPr>
      <w:r>
        <w:rPr>
          <w:rFonts w:hint="eastAsia" w:ascii="楷体" w:hAnsi="楷体" w:eastAsia="楷体" w:cs="楷体"/>
          <w:b/>
          <w:bCs/>
          <w:color w:val="auto"/>
          <w:sz w:val="32"/>
          <w:szCs w:val="32"/>
          <w:u w:val="none"/>
        </w:rPr>
        <w:t>第一条</w:t>
      </w:r>
      <w:r>
        <w:rPr>
          <w:rFonts w:hint="eastAsia" w:ascii="楷体" w:hAnsi="楷体" w:eastAsia="楷体" w:cs="楷体"/>
          <w:b/>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为推进大众创业、万众创新工作深入开展，鼓励海外留学人员来</w:t>
      </w:r>
      <w:r>
        <w:rPr>
          <w:rFonts w:hint="eastAsia" w:ascii="仿宋_GB2312" w:hAnsi="仿宋_GB2312" w:eastAsia="仿宋_GB2312" w:cs="仿宋_GB2312"/>
          <w:color w:val="auto"/>
          <w:sz w:val="32"/>
          <w:szCs w:val="32"/>
          <w:u w:val="none"/>
          <w:lang w:eastAsia="zh-CN"/>
        </w:rPr>
        <w:t>昌</w:t>
      </w:r>
      <w:r>
        <w:rPr>
          <w:rFonts w:hint="eastAsia" w:ascii="仿宋_GB2312" w:hAnsi="仿宋_GB2312" w:eastAsia="仿宋_GB2312" w:cs="仿宋_GB2312"/>
          <w:color w:val="auto"/>
          <w:sz w:val="32"/>
          <w:szCs w:val="32"/>
          <w:u w:val="none"/>
        </w:rPr>
        <w:t>创业创新，优化</w:t>
      </w:r>
      <w:r>
        <w:rPr>
          <w:rFonts w:hint="eastAsia" w:ascii="仿宋_GB2312" w:hAnsi="仿宋_GB2312" w:eastAsia="仿宋_GB2312" w:cs="仿宋_GB2312"/>
          <w:color w:val="auto"/>
          <w:sz w:val="32"/>
          <w:szCs w:val="32"/>
          <w:u w:val="none"/>
          <w:lang w:eastAsia="zh-CN"/>
        </w:rPr>
        <w:t>江西南昌</w:t>
      </w:r>
      <w:r>
        <w:rPr>
          <w:rFonts w:hint="eastAsia" w:ascii="仿宋_GB2312" w:hAnsi="仿宋_GB2312" w:eastAsia="仿宋_GB2312" w:cs="仿宋_GB2312"/>
          <w:color w:val="auto"/>
          <w:sz w:val="32"/>
          <w:szCs w:val="32"/>
          <w:u w:val="none"/>
        </w:rPr>
        <w:t>留学人员创业园（以下简称留创园）创业环境，更好地为入驻企业提供服务，根据</w:t>
      </w:r>
      <w:r>
        <w:rPr>
          <w:rFonts w:hint="eastAsia" w:ascii="仿宋_GB2312" w:hAnsi="仿宋_GB2312" w:eastAsia="仿宋_GB2312" w:cs="仿宋_GB2312"/>
          <w:color w:val="auto"/>
          <w:sz w:val="32"/>
          <w:szCs w:val="32"/>
          <w:u w:val="none"/>
          <w:lang w:val="en-US" w:eastAsia="zh-CN"/>
        </w:rPr>
        <w:t>《关于持续唱响“天下英雄城、聚天下英才”品牌，奋力打造全国重要人才集聚中心的意见》（</w:t>
      </w:r>
      <w:r>
        <w:rPr>
          <w:rFonts w:hint="eastAsia" w:ascii="仿宋_GB2312" w:hAnsi="仿宋_GB2312" w:eastAsia="仿宋_GB2312" w:cs="仿宋_GB2312"/>
          <w:color w:val="auto"/>
          <w:sz w:val="32"/>
          <w:szCs w:val="32"/>
          <w:u w:val="none"/>
          <w:lang w:eastAsia="zh-CN"/>
        </w:rPr>
        <w:t>洪发</w:t>
      </w:r>
      <w:r>
        <w:rPr>
          <w:rFonts w:hint="eastAsia" w:ascii="仿宋_GB2312" w:hAnsi="仿宋_GB2312" w:eastAsia="仿宋_GB2312" w:cs="仿宋_GB2312"/>
          <w:color w:val="auto"/>
          <w:sz w:val="32"/>
          <w:szCs w:val="32"/>
          <w:u w:val="none"/>
        </w:rPr>
        <w:t>〔20</w:t>
      </w:r>
      <w:r>
        <w:rPr>
          <w:rFonts w:hint="eastAsia" w:ascii="仿宋_GB2312" w:hAnsi="仿宋_GB2312" w:eastAsia="仿宋_GB2312" w:cs="仿宋_GB2312"/>
          <w:color w:val="auto"/>
          <w:sz w:val="32"/>
          <w:szCs w:val="32"/>
          <w:u w:val="none"/>
          <w:lang w:val="en-US" w:eastAsia="zh-CN"/>
        </w:rPr>
        <w:t>22</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18</w:t>
      </w:r>
      <w:r>
        <w:rPr>
          <w:rFonts w:hint="eastAsia" w:ascii="仿宋_GB2312" w:hAnsi="仿宋_GB2312" w:eastAsia="仿宋_GB2312" w:cs="仿宋_GB2312"/>
          <w:color w:val="auto"/>
          <w:sz w:val="32"/>
          <w:szCs w:val="32"/>
          <w:u w:val="none"/>
        </w:rPr>
        <w:t>号）</w:t>
      </w:r>
      <w:r>
        <w:rPr>
          <w:rFonts w:hint="eastAsia" w:ascii="仿宋_GB2312" w:hAnsi="仿宋_GB2312" w:eastAsia="仿宋_GB2312" w:cs="仿宋_GB2312"/>
          <w:color w:val="auto"/>
          <w:sz w:val="32"/>
          <w:szCs w:val="32"/>
          <w:u w:val="none"/>
          <w:lang w:eastAsia="zh-CN"/>
        </w:rPr>
        <w:t>精神，结合实际，特制定本管理实施细则。</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rPr>
        <w:t>第二条</w:t>
      </w:r>
      <w:r>
        <w:rPr>
          <w:rFonts w:hint="eastAsia" w:ascii="楷体" w:hAnsi="楷体" w:eastAsia="楷体" w:cs="楷体"/>
          <w:b/>
          <w:bCs/>
          <w:color w:val="auto"/>
          <w:sz w:val="32"/>
          <w:szCs w:val="32"/>
          <w:u w:val="none"/>
          <w:lang w:val="en-US" w:eastAsia="zh-CN"/>
        </w:rPr>
        <w:t xml:space="preserve">  </w:t>
      </w:r>
      <w:r>
        <w:rPr>
          <w:rFonts w:hint="eastAsia" w:ascii="仿宋_GB2312" w:hAnsi="仿宋_GB2312" w:eastAsia="仿宋_GB2312" w:cs="仿宋_GB2312"/>
          <w:color w:val="auto"/>
          <w:spacing w:val="0"/>
          <w:sz w:val="32"/>
          <w:szCs w:val="32"/>
          <w:u w:val="none"/>
        </w:rPr>
        <w:t>江西南昌留学人员创业园</w:t>
      </w:r>
      <w:r>
        <w:rPr>
          <w:rFonts w:hint="eastAsia" w:ascii="仿宋_GB2312" w:hAnsi="仿宋_GB2312" w:eastAsia="仿宋_GB2312" w:cs="仿宋_GB2312"/>
          <w:color w:val="auto"/>
          <w:spacing w:val="0"/>
          <w:sz w:val="32"/>
          <w:szCs w:val="32"/>
          <w:u w:val="none"/>
          <w:lang w:eastAsia="zh-CN"/>
        </w:rPr>
        <w:t>含红谷滩、高新、经开、小蓝四个园区，</w:t>
      </w:r>
      <w:r>
        <w:rPr>
          <w:rFonts w:hint="eastAsia" w:ascii="仿宋_GB2312" w:hAnsi="仿宋_GB2312" w:eastAsia="仿宋_GB2312" w:cs="仿宋_GB2312"/>
          <w:color w:val="auto"/>
          <w:spacing w:val="0"/>
          <w:sz w:val="32"/>
          <w:szCs w:val="32"/>
          <w:u w:val="none"/>
        </w:rPr>
        <w:t>采取省人社厅指导</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市人社局主办</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县区人社局</w:t>
      </w:r>
      <w:r>
        <w:rPr>
          <w:rFonts w:hint="eastAsia" w:ascii="仿宋_GB2312" w:hAnsi="仿宋_GB2312" w:eastAsia="仿宋_GB2312" w:cs="仿宋_GB2312"/>
          <w:color w:val="auto"/>
          <w:spacing w:val="0"/>
          <w:sz w:val="32"/>
          <w:szCs w:val="32"/>
          <w:u w:val="none"/>
          <w:lang w:eastAsia="zh-CN"/>
        </w:rPr>
        <w:t>负责日常管理</w:t>
      </w:r>
      <w:r>
        <w:rPr>
          <w:rFonts w:hint="eastAsia" w:ascii="仿宋_GB2312" w:hAnsi="仿宋_GB2312" w:eastAsia="仿宋_GB2312" w:cs="仿宋_GB2312"/>
          <w:color w:val="auto"/>
          <w:spacing w:val="0"/>
          <w:sz w:val="32"/>
          <w:szCs w:val="32"/>
          <w:u w:val="none"/>
        </w:rPr>
        <w:t>的工作模式</w:t>
      </w:r>
      <w:r>
        <w:rPr>
          <w:rFonts w:hint="eastAsia" w:ascii="仿宋_GB2312" w:hAnsi="仿宋_GB2312" w:eastAsia="仿宋_GB2312" w:cs="仿宋_GB2312"/>
          <w:color w:val="auto"/>
          <w:spacing w:val="0"/>
          <w:sz w:val="32"/>
          <w:szCs w:val="32"/>
          <w:u w:val="none"/>
          <w:lang w:eastAsia="zh-CN"/>
        </w:rPr>
        <w:t>，由</w:t>
      </w:r>
      <w:r>
        <w:rPr>
          <w:rFonts w:hint="eastAsia" w:ascii="仿宋_GB2312" w:hAnsi="仿宋_GB2312" w:eastAsia="仿宋_GB2312" w:cs="仿宋_GB2312"/>
          <w:color w:val="auto"/>
          <w:spacing w:val="0"/>
          <w:sz w:val="32"/>
          <w:szCs w:val="32"/>
          <w:u w:val="none"/>
        </w:rPr>
        <w:t>省</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市</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pacing w:val="0"/>
          <w:sz w:val="32"/>
          <w:szCs w:val="32"/>
          <w:u w:val="none"/>
        </w:rPr>
        <w:t>三级人社部门共建共管</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z w:val="32"/>
          <w:szCs w:val="32"/>
          <w:u w:val="none"/>
        </w:rPr>
        <w:t>各</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rPr>
        <w:t>筹建的留创园，可向市人社局申请加挂分园，经批准后由所在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rPr>
        <w:t>负责日常管理。</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rPr>
        <w:t>第三条</w:t>
      </w:r>
      <w:r>
        <w:rPr>
          <w:rFonts w:hint="eastAsia" w:ascii="楷体" w:hAnsi="楷体" w:eastAsia="楷体" w:cs="楷体"/>
          <w:b/>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日常管理工作主要包括：</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w:t>
      </w:r>
      <w:r>
        <w:rPr>
          <w:rFonts w:hint="eastAsia" w:ascii="仿宋_GB2312" w:hAnsi="仿宋_GB2312" w:eastAsia="仿宋_GB2312" w:cs="仿宋_GB2312"/>
          <w:color w:val="auto"/>
          <w:sz w:val="32"/>
          <w:szCs w:val="32"/>
          <w:u w:val="none"/>
          <w:lang w:eastAsia="zh-CN"/>
        </w:rPr>
        <w:t>宣传留创园政策，推介留创园服务</w:t>
      </w:r>
      <w:r>
        <w:rPr>
          <w:rFonts w:hint="eastAsia"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（二）引进、考察、推荐有意愿入驻的人才团队和项目；</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（三）协助企业办理入驻留创园手续；</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（四）组织对入驻企业进行考核；</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（五）清退考核不合格</w:t>
      </w:r>
      <w:r>
        <w:rPr>
          <w:rFonts w:hint="eastAsia" w:ascii="仿宋_GB2312" w:hAnsi="仿宋_GB2312" w:eastAsia="仿宋_GB2312" w:cs="仿宋_GB2312"/>
          <w:color w:val="auto"/>
          <w:sz w:val="32"/>
          <w:szCs w:val="32"/>
          <w:u w:val="none"/>
          <w:lang w:eastAsia="zh-CN"/>
        </w:rPr>
        <w:t>的</w:t>
      </w:r>
      <w:r>
        <w:rPr>
          <w:rFonts w:hint="eastAsia" w:ascii="仿宋_GB2312" w:hAnsi="仿宋_GB2312" w:eastAsia="仿宋_GB2312" w:cs="仿宋_GB2312"/>
          <w:color w:val="auto"/>
          <w:sz w:val="32"/>
          <w:szCs w:val="32"/>
          <w:u w:val="none"/>
        </w:rPr>
        <w:t>企业。</w:t>
      </w:r>
    </w:p>
    <w:p>
      <w:pPr>
        <w:keepNext w:val="0"/>
        <w:keepLines w:val="0"/>
        <w:pageBreakBefore w:val="0"/>
        <w:widowControl w:val="0"/>
        <w:kinsoku/>
        <w:wordWrap/>
        <w:overflowPunct/>
        <w:topLinePunct w:val="0"/>
        <w:autoSpaceDE w:val="0"/>
        <w:autoSpaceDN w:val="0"/>
        <w:bidi w:val="0"/>
        <w:adjustRightInd w:val="0"/>
        <w:snapToGrid w:val="0"/>
        <w:spacing w:line="640" w:lineRule="exact"/>
        <w:ind w:left="0" w:leftChars="0" w:firstLine="0" w:firstLineChars="0"/>
        <w:jc w:val="center"/>
        <w:textAlignment w:val="baseline"/>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第二章</w:t>
      </w:r>
      <w:r>
        <w:rPr>
          <w:rFonts w:hint="eastAsia" w:ascii="黑体" w:hAnsi="黑体" w:eastAsia="黑体" w:cs="黑体"/>
          <w:color w:val="auto"/>
          <w:sz w:val="32"/>
          <w:szCs w:val="32"/>
          <w:u w:val="none"/>
          <w:lang w:val="en-US" w:eastAsia="zh-CN"/>
        </w:rPr>
        <w:t xml:space="preserve">  </w:t>
      </w:r>
      <w:r>
        <w:rPr>
          <w:rFonts w:hint="eastAsia" w:ascii="黑体" w:hAnsi="黑体" w:eastAsia="黑体" w:cs="黑体"/>
          <w:color w:val="auto"/>
          <w:sz w:val="32"/>
          <w:szCs w:val="32"/>
          <w:u w:val="none"/>
        </w:rPr>
        <w:t>入驻条件与程序</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第四条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rPr>
        <w:t>申请条件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pacing w:val="0"/>
          <w:sz w:val="32"/>
          <w:szCs w:val="32"/>
          <w:u w:val="none"/>
          <w:lang w:eastAsia="zh-CN"/>
        </w:rPr>
      </w:pPr>
      <w:r>
        <w:rPr>
          <w:rFonts w:hint="eastAsia" w:ascii="仿宋_GB2312" w:hAnsi="仿宋_GB2312" w:eastAsia="仿宋_GB2312" w:cs="仿宋_GB2312"/>
          <w:color w:val="auto"/>
          <w:sz w:val="32"/>
          <w:szCs w:val="32"/>
          <w:u w:val="none"/>
        </w:rPr>
        <w:t>（一）</w:t>
      </w:r>
      <w:r>
        <w:rPr>
          <w:rFonts w:hint="eastAsia" w:ascii="仿宋_GB2312" w:hAnsi="仿宋_GB2312" w:eastAsia="仿宋_GB2312" w:cs="仿宋_GB2312"/>
          <w:color w:val="auto"/>
          <w:sz w:val="32"/>
          <w:szCs w:val="32"/>
          <w:u w:val="none"/>
          <w:lang w:eastAsia="zh-CN"/>
        </w:rPr>
        <w:t>申请入驻留创园的企业须为</w:t>
      </w:r>
      <w:r>
        <w:rPr>
          <w:rFonts w:hint="eastAsia" w:ascii="仿宋_GB2312" w:hAnsi="仿宋_GB2312" w:eastAsia="仿宋_GB2312" w:cs="仿宋_GB2312"/>
          <w:color w:val="auto"/>
          <w:spacing w:val="0"/>
          <w:sz w:val="32"/>
          <w:szCs w:val="32"/>
          <w:u w:val="none"/>
          <w:lang w:eastAsia="zh-CN"/>
        </w:rPr>
        <w:t>以留学人员为主创办注册的企业，</w:t>
      </w:r>
      <w:r>
        <w:rPr>
          <w:rFonts w:hint="eastAsia" w:ascii="仿宋_GB2312" w:hAnsi="仿宋_GB2312" w:eastAsia="仿宋_GB2312" w:cs="仿宋_GB2312"/>
          <w:color w:val="auto"/>
          <w:sz w:val="32"/>
          <w:szCs w:val="32"/>
          <w:u w:val="none"/>
        </w:rPr>
        <w:t>应符合下列条件之一：</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pacing w:val="0"/>
          <w:sz w:val="32"/>
          <w:szCs w:val="32"/>
          <w:u w:val="none"/>
          <w:lang w:eastAsia="zh-CN"/>
        </w:rPr>
      </w:pPr>
      <w:r>
        <w:rPr>
          <w:rFonts w:hint="eastAsia" w:ascii="仿宋_GB2312" w:hAnsi="仿宋_GB2312" w:eastAsia="仿宋_GB2312" w:cs="仿宋_GB2312"/>
          <w:color w:val="auto"/>
          <w:spacing w:val="0"/>
          <w:sz w:val="32"/>
          <w:szCs w:val="32"/>
          <w:u w:val="none"/>
          <w:lang w:val="en-US" w:eastAsia="zh-CN"/>
        </w:rPr>
        <w:t>1.</w:t>
      </w:r>
      <w:r>
        <w:rPr>
          <w:rFonts w:hint="eastAsia" w:ascii="仿宋_GB2312" w:hAnsi="仿宋_GB2312" w:eastAsia="仿宋_GB2312" w:cs="仿宋_GB2312"/>
          <w:color w:val="auto"/>
          <w:spacing w:val="0"/>
          <w:sz w:val="32"/>
          <w:szCs w:val="32"/>
          <w:u w:val="none"/>
          <w:lang w:eastAsia="zh-CN"/>
        </w:rPr>
        <w:t>该企业的法人代表是留学人员且所持股权不低于10%；</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pacing w:val="0"/>
          <w:sz w:val="32"/>
          <w:szCs w:val="32"/>
          <w:u w:val="none"/>
          <w:lang w:eastAsia="zh-CN"/>
        </w:rPr>
      </w:pPr>
      <w:r>
        <w:rPr>
          <w:rFonts w:hint="eastAsia" w:ascii="仿宋_GB2312" w:hAnsi="仿宋_GB2312" w:eastAsia="仿宋_GB2312" w:cs="仿宋_GB2312"/>
          <w:color w:val="auto"/>
          <w:spacing w:val="0"/>
          <w:sz w:val="32"/>
          <w:szCs w:val="32"/>
          <w:u w:val="none"/>
          <w:lang w:val="en-US" w:eastAsia="zh-CN"/>
        </w:rPr>
        <w:t>2.</w:t>
      </w:r>
      <w:r>
        <w:rPr>
          <w:rFonts w:hint="eastAsia" w:ascii="仿宋_GB2312" w:hAnsi="仿宋_GB2312" w:eastAsia="仿宋_GB2312" w:cs="仿宋_GB2312"/>
          <w:color w:val="auto"/>
          <w:spacing w:val="0"/>
          <w:sz w:val="32"/>
          <w:szCs w:val="32"/>
          <w:u w:val="none"/>
          <w:lang w:eastAsia="zh-CN"/>
        </w:rPr>
        <w:t>该企业自然人中的第一大股东是留学人员；</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pacing w:val="0"/>
          <w:sz w:val="32"/>
          <w:szCs w:val="32"/>
          <w:u w:val="none"/>
          <w:lang w:eastAsia="zh-CN"/>
        </w:rPr>
      </w:pPr>
      <w:r>
        <w:rPr>
          <w:rFonts w:hint="eastAsia" w:ascii="仿宋_GB2312" w:hAnsi="仿宋_GB2312" w:eastAsia="仿宋_GB2312" w:cs="仿宋_GB2312"/>
          <w:color w:val="auto"/>
          <w:spacing w:val="0"/>
          <w:sz w:val="32"/>
          <w:szCs w:val="32"/>
          <w:u w:val="none"/>
          <w:lang w:val="en-US" w:eastAsia="zh-CN"/>
        </w:rPr>
        <w:t>3.</w:t>
      </w:r>
      <w:r>
        <w:rPr>
          <w:rFonts w:hint="eastAsia" w:ascii="仿宋_GB2312" w:hAnsi="仿宋_GB2312" w:eastAsia="仿宋_GB2312" w:cs="仿宋_GB2312"/>
          <w:color w:val="auto"/>
          <w:spacing w:val="0"/>
          <w:sz w:val="32"/>
          <w:szCs w:val="32"/>
          <w:u w:val="none"/>
          <w:lang w:eastAsia="zh-CN"/>
        </w:rPr>
        <w:t>该企业股东中的留学人员股东所持股权合计不低于30%。</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（二）留学人员应符合下列条件之一：</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1.在我国认可的国（境）外高等院校、科研机构学习满一年、并获得学士及以上学位的人员；</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2.在我国认可的国（境）外高等院校、科研机构从事博士后或访问学者研究工作满一年的回国人员；</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3.具有1年及以上海外工作经历的学士及以上学位或中级及以上专业技术职称人员。</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（三）留学人员所创企业需符合</w:t>
      </w:r>
      <w:r>
        <w:rPr>
          <w:rFonts w:hint="eastAsia" w:ascii="仿宋_GB2312" w:hAnsi="仿宋_GB2312" w:eastAsia="仿宋_GB2312" w:cs="仿宋_GB2312"/>
          <w:color w:val="auto"/>
          <w:sz w:val="32"/>
          <w:szCs w:val="32"/>
          <w:u w:val="none"/>
          <w:lang w:eastAsia="zh-CN"/>
        </w:rPr>
        <w:t>南昌</w:t>
      </w:r>
      <w:r>
        <w:rPr>
          <w:rFonts w:hint="eastAsia" w:ascii="仿宋_GB2312" w:hAnsi="仿宋_GB2312" w:eastAsia="仿宋_GB2312" w:cs="仿宋_GB2312"/>
          <w:color w:val="auto"/>
          <w:sz w:val="32"/>
          <w:szCs w:val="32"/>
          <w:u w:val="none"/>
        </w:rPr>
        <w:t>市产业发展规划，具备较高科技含量。</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第五条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rPr>
        <w:t>申请材料</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（一）入驻申请表；</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（二）申请人的学历学位证书复印件，教育部学历学位证书的认定证明复印件或</w:t>
      </w:r>
      <w:r>
        <w:rPr>
          <w:rFonts w:hint="eastAsia" w:ascii="仿宋_GB2312" w:hAnsi="仿宋_GB2312" w:eastAsia="仿宋_GB2312" w:cs="仿宋_GB2312"/>
          <w:color w:val="auto"/>
          <w:sz w:val="32"/>
          <w:szCs w:val="32"/>
          <w:u w:val="none"/>
          <w:lang w:eastAsia="zh-CN"/>
        </w:rPr>
        <w:t>职称证书、海外经历相关证明等</w:t>
      </w:r>
      <w:r>
        <w:rPr>
          <w:rFonts w:hint="eastAsia" w:ascii="仿宋_GB2312" w:hAnsi="仿宋_GB2312" w:eastAsia="仿宋_GB2312" w:cs="仿宋_GB2312"/>
          <w:color w:val="auto"/>
          <w:sz w:val="32"/>
          <w:szCs w:val="32"/>
          <w:u w:val="none"/>
        </w:rPr>
        <w:t>其他身份证明材料；</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（三）公司拟任法人代表身份证复印件；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（四）可行性研究报告；</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（五）申请人拥有的专利证书、荣誉证书等体现项目或团队水平材料复印件；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（六）承诺书。承诺在收到入驻函后2个月内完成公司注册和入驻事宜，且补交公司章程复印件证明持股比例达30%。</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第六条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rPr>
        <w:t>入驻程序</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color w:val="auto"/>
          <w:sz w:val="32"/>
          <w:szCs w:val="32"/>
          <w:u w:val="none"/>
          <w:lang w:eastAsia="zh-CN"/>
        </w:rPr>
        <w:t>1.申请。</w:t>
      </w:r>
      <w:r>
        <w:rPr>
          <w:rFonts w:hint="eastAsia" w:ascii="仿宋_GB2312" w:hAnsi="仿宋_GB2312" w:eastAsia="仿宋_GB2312" w:cs="仿宋_GB2312"/>
          <w:color w:val="auto"/>
          <w:sz w:val="32"/>
          <w:szCs w:val="32"/>
          <w:u w:val="none"/>
        </w:rPr>
        <w:t>留学人员向</w:t>
      </w:r>
      <w:r>
        <w:rPr>
          <w:rFonts w:hint="eastAsia" w:ascii="仿宋_GB2312" w:hAnsi="仿宋_GB2312" w:eastAsia="仿宋_GB2312" w:cs="仿宋_GB2312"/>
          <w:color w:val="auto"/>
          <w:sz w:val="32"/>
          <w:szCs w:val="32"/>
          <w:u w:val="none"/>
          <w:lang w:eastAsia="zh-CN"/>
        </w:rPr>
        <w:t>留创园运营管理机构</w:t>
      </w:r>
      <w:r>
        <w:rPr>
          <w:rFonts w:hint="eastAsia" w:ascii="仿宋_GB2312" w:hAnsi="仿宋_GB2312" w:eastAsia="仿宋_GB2312" w:cs="仿宋_GB2312"/>
          <w:color w:val="auto"/>
          <w:sz w:val="32"/>
          <w:szCs w:val="32"/>
          <w:u w:val="none"/>
        </w:rPr>
        <w:t>提交书面申请材料。</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color w:val="auto"/>
          <w:sz w:val="32"/>
          <w:szCs w:val="32"/>
          <w:u w:val="none"/>
          <w:lang w:eastAsia="zh-CN"/>
        </w:rPr>
        <w:t>2.入驻。</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w:t>
      </w:r>
      <w:r>
        <w:rPr>
          <w:rFonts w:hint="eastAsia" w:ascii="仿宋_GB2312" w:hAnsi="仿宋_GB2312" w:eastAsia="仿宋_GB2312" w:cs="仿宋_GB2312"/>
          <w:color w:val="auto"/>
          <w:sz w:val="32"/>
          <w:szCs w:val="32"/>
          <w:u w:val="none"/>
        </w:rPr>
        <w:t>审核材料，由人社局或委托第三方运营主体与企业签订入驻协议（协议一年一签），开具《入驻函》，并根据</w:t>
      </w:r>
      <w:r>
        <w:rPr>
          <w:rFonts w:hint="eastAsia" w:ascii="仿宋_GB2312" w:hAnsi="仿宋_GB2312" w:eastAsia="仿宋_GB2312" w:cs="仿宋_GB2312"/>
          <w:color w:val="auto"/>
          <w:sz w:val="32"/>
          <w:szCs w:val="32"/>
          <w:u w:val="none"/>
          <w:lang w:eastAsia="zh-CN"/>
        </w:rPr>
        <w:t>实际情况</w:t>
      </w:r>
      <w:r>
        <w:rPr>
          <w:rFonts w:hint="eastAsia" w:ascii="仿宋_GB2312" w:hAnsi="仿宋_GB2312" w:eastAsia="仿宋_GB2312" w:cs="仿宋_GB2312"/>
          <w:color w:val="auto"/>
          <w:sz w:val="32"/>
          <w:szCs w:val="32"/>
          <w:u w:val="none"/>
        </w:rPr>
        <w:t>配置办公场所。</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3.备案。</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人社局每季度将新入驻企业情况报市人社局备案。</w:t>
      </w:r>
    </w:p>
    <w:p>
      <w:pPr>
        <w:keepNext w:val="0"/>
        <w:keepLines w:val="0"/>
        <w:pageBreakBefore w:val="0"/>
        <w:widowControl w:val="0"/>
        <w:kinsoku/>
        <w:wordWrap/>
        <w:overflowPunct/>
        <w:topLinePunct w:val="0"/>
        <w:autoSpaceDE w:val="0"/>
        <w:autoSpaceDN w:val="0"/>
        <w:bidi w:val="0"/>
        <w:adjustRightInd w:val="0"/>
        <w:snapToGrid w:val="0"/>
        <w:spacing w:line="640" w:lineRule="exact"/>
        <w:ind w:left="0" w:leftChars="0" w:firstLine="0" w:firstLineChars="0"/>
        <w:jc w:val="center"/>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u w:val="none"/>
        </w:rPr>
        <w:t>第三章</w:t>
      </w:r>
      <w:r>
        <w:rPr>
          <w:rFonts w:hint="eastAsia" w:ascii="黑体" w:hAnsi="黑体" w:eastAsia="黑体" w:cs="黑体"/>
          <w:color w:val="auto"/>
          <w:sz w:val="32"/>
          <w:szCs w:val="32"/>
          <w:u w:val="none"/>
          <w:lang w:val="en-US" w:eastAsia="zh-CN"/>
        </w:rPr>
        <w:t xml:space="preserve">  园区及</w:t>
      </w:r>
      <w:r>
        <w:rPr>
          <w:rFonts w:hint="eastAsia" w:ascii="黑体" w:hAnsi="黑体" w:eastAsia="黑体" w:cs="黑体"/>
          <w:color w:val="auto"/>
          <w:sz w:val="32"/>
          <w:szCs w:val="32"/>
          <w:u w:val="none"/>
        </w:rPr>
        <w:t>入驻企业</w:t>
      </w:r>
      <w:r>
        <w:rPr>
          <w:rFonts w:hint="eastAsia" w:ascii="黑体" w:hAnsi="黑体" w:eastAsia="黑体" w:cs="黑体"/>
          <w:color w:val="auto"/>
          <w:sz w:val="32"/>
          <w:szCs w:val="32"/>
          <w:u w:val="none"/>
          <w:lang w:eastAsia="zh-CN"/>
        </w:rPr>
        <w:t>的</w:t>
      </w:r>
      <w:r>
        <w:rPr>
          <w:rFonts w:hint="eastAsia" w:ascii="黑体" w:hAnsi="黑体" w:eastAsia="黑体" w:cs="黑体"/>
          <w:color w:val="auto"/>
          <w:sz w:val="32"/>
          <w:szCs w:val="32"/>
          <w:u w:val="none"/>
        </w:rPr>
        <w:t>权利与义务</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楷体" w:hAnsi="楷体" w:eastAsia="楷体" w:cs="楷体"/>
          <w:b/>
          <w:bCs/>
          <w:color w:val="auto"/>
          <w:sz w:val="32"/>
          <w:szCs w:val="32"/>
          <w:u w:val="none"/>
          <w:lang w:eastAsia="zh-CN"/>
        </w:rPr>
      </w:pPr>
      <w:r>
        <w:rPr>
          <w:rFonts w:hint="eastAsia" w:ascii="楷体" w:hAnsi="楷体" w:eastAsia="楷体" w:cs="楷体"/>
          <w:b/>
          <w:bCs/>
          <w:color w:val="auto"/>
          <w:sz w:val="32"/>
          <w:szCs w:val="32"/>
          <w:u w:val="none"/>
          <w:lang w:eastAsia="zh-CN"/>
        </w:rPr>
        <w:t>第七条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lang w:eastAsia="zh-CN"/>
        </w:rPr>
        <w:t>优惠政策</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default" w:ascii="仿宋_GB2312" w:hAnsi="仿宋_GB2312" w:eastAsia="仿宋_GB2312" w:cs="仿宋_GB2312"/>
          <w:b/>
          <w:bCs/>
          <w:color w:val="auto"/>
          <w:sz w:val="32"/>
          <w:szCs w:val="32"/>
          <w:u w:val="none"/>
          <w:lang w:val="en-US"/>
        </w:rPr>
      </w:pPr>
      <w:r>
        <w:rPr>
          <w:rFonts w:hint="eastAsia" w:ascii="仿宋_GB2312" w:hAnsi="仿宋_GB2312" w:eastAsia="仿宋_GB2312" w:cs="仿宋_GB2312"/>
          <w:b/>
          <w:bCs/>
          <w:color w:val="auto"/>
          <w:sz w:val="32"/>
          <w:szCs w:val="32"/>
          <w:u w:val="none"/>
        </w:rPr>
        <w:t>（一）</w:t>
      </w:r>
      <w:r>
        <w:rPr>
          <w:rFonts w:hint="default" w:ascii="仿宋_GB2312" w:hAnsi="仿宋_GB2312" w:eastAsia="仿宋_GB2312" w:cs="仿宋_GB2312"/>
          <w:b/>
          <w:bCs/>
          <w:color w:val="auto"/>
          <w:sz w:val="32"/>
          <w:szCs w:val="32"/>
          <w:u w:val="none"/>
          <w:lang w:val="en-US"/>
        </w:rPr>
        <w:t>对各留创园园区的优惠政策</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lang w:val="en-US" w:eastAsia="zh-CN"/>
        </w:rPr>
      </w:pPr>
      <w:r>
        <w:rPr>
          <w:rFonts w:hint="default" w:ascii="仿宋_GB2312" w:hAnsi="仿宋_GB2312" w:eastAsia="仿宋_GB2312" w:cs="仿宋_GB2312"/>
          <w:b/>
          <w:bCs/>
          <w:color w:val="auto"/>
          <w:sz w:val="32"/>
          <w:szCs w:val="32"/>
          <w:u w:val="none"/>
          <w:lang w:val="en-US"/>
        </w:rPr>
        <w:t>1.租金补贴。</w:t>
      </w:r>
      <w:r>
        <w:rPr>
          <w:rFonts w:hint="eastAsia" w:ascii="仿宋_GB2312" w:hAnsi="仿宋_GB2312" w:eastAsia="仿宋_GB2312" w:cs="仿宋_GB2312"/>
          <w:color w:val="auto"/>
          <w:sz w:val="32"/>
          <w:szCs w:val="32"/>
          <w:u w:val="none"/>
          <w:lang w:val="en-US" w:eastAsia="zh-CN"/>
        </w:rPr>
        <w:t>市级财政与</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、开发区）财政按</w:t>
      </w:r>
      <w:r>
        <w:rPr>
          <w:rFonts w:hint="eastAsia" w:ascii="仿宋_GB2312" w:hAnsi="仿宋_GB2312" w:eastAsia="仿宋_GB2312" w:cs="仿宋_GB2312"/>
          <w:color w:val="auto"/>
          <w:spacing w:val="0"/>
          <w:sz w:val="32"/>
          <w:szCs w:val="32"/>
          <w:u w:val="none"/>
          <w:lang w:val="en-US" w:eastAsia="zh-CN"/>
        </w:rPr>
        <w:t>1：1比例分摊留创园</w:t>
      </w:r>
      <w:r>
        <w:rPr>
          <w:rFonts w:hint="default" w:ascii="仿宋_GB2312" w:hAnsi="仿宋_GB2312" w:eastAsia="仿宋_GB2312" w:cs="仿宋_GB2312"/>
          <w:color w:val="auto"/>
          <w:spacing w:val="0"/>
          <w:sz w:val="32"/>
          <w:szCs w:val="32"/>
          <w:u w:val="none"/>
          <w:lang w:val="en-US" w:eastAsia="zh-CN"/>
        </w:rPr>
        <w:t>实际免租面积部分的</w:t>
      </w:r>
      <w:r>
        <w:rPr>
          <w:rFonts w:hint="eastAsia" w:ascii="仿宋_GB2312" w:hAnsi="仿宋_GB2312" w:eastAsia="仿宋_GB2312" w:cs="仿宋_GB2312"/>
          <w:color w:val="auto"/>
          <w:spacing w:val="0"/>
          <w:sz w:val="32"/>
          <w:szCs w:val="32"/>
          <w:u w:val="none"/>
          <w:lang w:val="en-US" w:eastAsia="zh-CN"/>
        </w:rPr>
        <w:t>租金（含房屋租金和物业管理费）</w:t>
      </w:r>
      <w:r>
        <w:rPr>
          <w:rFonts w:hint="default" w:ascii="仿宋_GB2312" w:hAnsi="仿宋_GB2312" w:eastAsia="仿宋_GB2312" w:cs="仿宋_GB2312"/>
          <w:color w:val="auto"/>
          <w:spacing w:val="0"/>
          <w:sz w:val="32"/>
          <w:szCs w:val="32"/>
          <w:u w:val="none"/>
          <w:lang w:val="en-US" w:eastAsia="zh-CN"/>
        </w:rPr>
        <w:t>。</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default" w:ascii="仿宋_GB2312" w:hAnsi="仿宋_GB2312" w:eastAsia="仿宋_GB2312" w:cs="仿宋_GB2312"/>
          <w:b/>
          <w:bCs/>
          <w:color w:val="auto"/>
          <w:sz w:val="32"/>
          <w:szCs w:val="32"/>
          <w:u w:val="none"/>
          <w:lang w:val="en-US"/>
        </w:rPr>
      </w:pPr>
      <w:r>
        <w:rPr>
          <w:rFonts w:hint="default" w:ascii="仿宋_GB2312" w:hAnsi="仿宋_GB2312" w:eastAsia="仿宋_GB2312" w:cs="仿宋_GB2312"/>
          <w:b/>
          <w:bCs/>
          <w:color w:val="auto"/>
          <w:sz w:val="32"/>
          <w:szCs w:val="32"/>
          <w:u w:val="none"/>
          <w:lang w:val="en-US"/>
        </w:rPr>
        <w:t>2.管理经费补贴。</w:t>
      </w:r>
      <w:r>
        <w:rPr>
          <w:rFonts w:hint="eastAsia" w:ascii="仿宋_GB2312" w:hAnsi="仿宋_GB2312" w:eastAsia="仿宋_GB2312" w:cs="仿宋_GB2312"/>
          <w:color w:val="auto"/>
          <w:spacing w:val="0"/>
          <w:sz w:val="32"/>
          <w:szCs w:val="32"/>
          <w:u w:val="none"/>
          <w:lang w:eastAsia="zh-CN"/>
        </w:rPr>
        <w:t>市级财政按照每进驻</w:t>
      </w:r>
      <w:r>
        <w:rPr>
          <w:rFonts w:hint="eastAsia" w:ascii="仿宋_GB2312" w:hAnsi="仿宋_GB2312" w:eastAsia="仿宋_GB2312" w:cs="仿宋_GB2312"/>
          <w:color w:val="auto"/>
          <w:spacing w:val="0"/>
          <w:sz w:val="32"/>
          <w:szCs w:val="32"/>
          <w:u w:val="none"/>
          <w:lang w:val="en-US" w:eastAsia="zh-CN"/>
        </w:rPr>
        <w:t>1家留学人员企业给予1万元的标准，核拨留创园管理经费补贴，每个留创园每年管理经费补贴不超过20万元。</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rPr>
      </w:pPr>
      <w:r>
        <w:rPr>
          <w:rFonts w:hint="default" w:ascii="仿宋_GB2312" w:hAnsi="仿宋_GB2312" w:eastAsia="仿宋_GB2312" w:cs="仿宋_GB2312"/>
          <w:b/>
          <w:bCs/>
          <w:color w:val="auto"/>
          <w:sz w:val="32"/>
          <w:szCs w:val="32"/>
          <w:u w:val="none"/>
          <w:lang w:val="en-US"/>
        </w:rPr>
        <w:t>（二）对入驻企业的优惠政策</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color w:val="auto"/>
          <w:sz w:val="32"/>
          <w:szCs w:val="32"/>
          <w:u w:val="none"/>
        </w:rPr>
        <w:t>1.</w:t>
      </w:r>
      <w:r>
        <w:rPr>
          <w:rFonts w:hint="default" w:ascii="仿宋_GB2312" w:hAnsi="仿宋_GB2312" w:eastAsia="仿宋_GB2312" w:cs="仿宋_GB2312"/>
          <w:b/>
          <w:bCs/>
          <w:color w:val="auto"/>
          <w:sz w:val="32"/>
          <w:szCs w:val="32"/>
          <w:u w:val="none"/>
          <w:lang w:val="en-US"/>
        </w:rPr>
        <w:t>场地支持。</w:t>
      </w:r>
      <w:r>
        <w:rPr>
          <w:rFonts w:hint="eastAsia" w:ascii="仿宋_GB2312" w:hAnsi="仿宋_GB2312" w:eastAsia="仿宋_GB2312" w:cs="仿宋_GB2312"/>
          <w:color w:val="auto"/>
          <w:sz w:val="32"/>
          <w:szCs w:val="32"/>
          <w:u w:val="none"/>
        </w:rPr>
        <w:t>留学人员创办企业入驻</w:t>
      </w:r>
      <w:r>
        <w:rPr>
          <w:rFonts w:hint="eastAsia" w:ascii="仿宋_GB2312" w:hAnsi="仿宋_GB2312" w:eastAsia="仿宋_GB2312" w:cs="仿宋_GB2312"/>
          <w:color w:val="auto"/>
          <w:sz w:val="32"/>
          <w:szCs w:val="32"/>
          <w:u w:val="none"/>
          <w:lang w:eastAsia="zh-CN"/>
        </w:rPr>
        <w:t>留创园的</w:t>
      </w:r>
      <w:r>
        <w:rPr>
          <w:rFonts w:hint="eastAsia" w:ascii="仿宋_GB2312" w:hAnsi="仿宋_GB2312" w:eastAsia="仿宋_GB2312" w:cs="仿宋_GB2312"/>
          <w:color w:val="auto"/>
          <w:sz w:val="32"/>
          <w:szCs w:val="32"/>
          <w:u w:val="none"/>
        </w:rPr>
        <w:t>，100平方米以内办公场所三年内免租金，第四、五年按市场价的50%</w:t>
      </w:r>
      <w:r>
        <w:rPr>
          <w:rFonts w:hint="eastAsia" w:ascii="仿宋_GB2312" w:hAnsi="仿宋_GB2312" w:eastAsia="仿宋_GB2312" w:cs="仿宋_GB2312"/>
          <w:color w:val="auto"/>
          <w:sz w:val="32"/>
          <w:szCs w:val="32"/>
          <w:u w:val="none"/>
          <w:lang w:eastAsia="zh-CN"/>
        </w:rPr>
        <w:t>缴纳</w:t>
      </w:r>
      <w:r>
        <w:rPr>
          <w:rFonts w:hint="eastAsia" w:ascii="仿宋_GB2312" w:hAnsi="仿宋_GB2312" w:eastAsia="仿宋_GB2312" w:cs="仿宋_GB2312"/>
          <w:color w:val="auto"/>
          <w:sz w:val="32"/>
          <w:szCs w:val="32"/>
          <w:u w:val="none"/>
        </w:rPr>
        <w:t>租金</w:t>
      </w:r>
      <w:r>
        <w:rPr>
          <w:rFonts w:hint="default" w:ascii="仿宋_GB2312" w:hAnsi="仿宋_GB2312" w:eastAsia="仿宋_GB2312" w:cs="仿宋_GB2312"/>
          <w:color w:val="auto"/>
          <w:sz w:val="32"/>
          <w:szCs w:val="32"/>
          <w:u w:val="none"/>
          <w:lang w:val="en-US" w:eastAsia="zh-CN"/>
        </w:rPr>
        <w:t>；留学人员</w:t>
      </w:r>
      <w:r>
        <w:rPr>
          <w:rFonts w:hint="eastAsia" w:ascii="仿宋_GB2312" w:hAnsi="仿宋_GB2312" w:eastAsia="仿宋_GB2312" w:cs="仿宋_GB2312"/>
          <w:color w:val="auto"/>
          <w:sz w:val="32"/>
          <w:szCs w:val="32"/>
          <w:u w:val="none"/>
          <w:lang w:eastAsia="zh-CN"/>
        </w:rPr>
        <w:t>认定为南昌市</w:t>
      </w:r>
      <w:r>
        <w:rPr>
          <w:rFonts w:hint="eastAsia" w:ascii="仿宋_GB2312" w:hAnsi="仿宋_GB2312" w:eastAsia="仿宋_GB2312" w:cs="仿宋_GB2312"/>
          <w:color w:val="auto"/>
          <w:sz w:val="32"/>
          <w:szCs w:val="32"/>
          <w:u w:val="none"/>
        </w:rPr>
        <w:t>A类、B类、C类</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D类</w:t>
      </w:r>
      <w:r>
        <w:rPr>
          <w:rFonts w:hint="eastAsia" w:ascii="仿宋_GB2312" w:hAnsi="仿宋_GB2312" w:eastAsia="仿宋_GB2312" w:cs="仿宋_GB2312"/>
          <w:color w:val="auto"/>
          <w:sz w:val="32"/>
          <w:szCs w:val="32"/>
          <w:u w:val="none"/>
        </w:rPr>
        <w:t>高层次人才的，可享受五年</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00平方米以内（含200平方米）免租金待遇。</w:t>
      </w:r>
    </w:p>
    <w:p>
      <w:pPr>
        <w:keepNext w:val="0"/>
        <w:keepLines w:val="0"/>
        <w:pageBreakBefore w:val="0"/>
        <w:widowControl w:val="0"/>
        <w:kinsoku/>
        <w:wordWrap/>
        <w:overflowPunct/>
        <w:topLinePunct w:val="0"/>
        <w:autoSpaceDE w:val="0"/>
        <w:autoSpaceDN w:val="0"/>
        <w:bidi w:val="0"/>
        <w:adjustRightInd w:val="0"/>
        <w:snapToGrid w:val="0"/>
        <w:spacing w:line="640" w:lineRule="exact"/>
        <w:ind w:right="0" w:firstLine="643" w:firstLineChars="200"/>
        <w:jc w:val="both"/>
        <w:textAlignment w:val="baseline"/>
        <w:rPr>
          <w:rFonts w:hint="eastAsia" w:ascii="仿宋_GB2312" w:hAnsi="仿宋_GB2312" w:eastAsia="仿宋_GB2312" w:cs="仿宋_GB2312"/>
          <w:color w:val="auto"/>
          <w:spacing w:val="0"/>
          <w:sz w:val="32"/>
          <w:szCs w:val="32"/>
          <w:u w:val="none"/>
          <w:lang w:eastAsia="zh-CN"/>
        </w:rPr>
      </w:pPr>
      <w:r>
        <w:rPr>
          <w:rFonts w:hint="default" w:ascii="仿宋_GB2312" w:hAnsi="仿宋_GB2312" w:eastAsia="仿宋_GB2312" w:cs="仿宋_GB2312"/>
          <w:b/>
          <w:bCs/>
          <w:color w:val="auto"/>
          <w:sz w:val="32"/>
          <w:szCs w:val="32"/>
          <w:u w:val="none"/>
          <w:lang w:val="en-US" w:eastAsia="zh-CN"/>
        </w:rPr>
        <w:t>2.</w:t>
      </w:r>
      <w:r>
        <w:rPr>
          <w:rFonts w:hint="eastAsia" w:ascii="仿宋_GB2312" w:hAnsi="仿宋_GB2312" w:eastAsia="仿宋_GB2312" w:cs="仿宋_GB2312"/>
          <w:b/>
          <w:bCs/>
          <w:color w:val="auto"/>
          <w:sz w:val="32"/>
          <w:szCs w:val="32"/>
          <w:u w:val="none"/>
        </w:rPr>
        <w:t>资金支持</w:t>
      </w:r>
      <w:r>
        <w:rPr>
          <w:rFonts w:hint="default" w:ascii="仿宋_GB2312" w:hAnsi="仿宋_GB2312" w:eastAsia="仿宋_GB2312" w:cs="仿宋_GB2312"/>
          <w:b/>
          <w:bCs/>
          <w:color w:val="auto"/>
          <w:sz w:val="32"/>
          <w:szCs w:val="32"/>
          <w:u w:val="none"/>
          <w:lang w:val="en-US"/>
        </w:rPr>
        <w:t>。</w:t>
      </w:r>
      <w:r>
        <w:rPr>
          <w:rFonts w:hint="eastAsia" w:ascii="仿宋_GB2312" w:hAnsi="仿宋_GB2312" w:eastAsia="仿宋_GB2312" w:cs="仿宋_GB2312"/>
          <w:color w:val="auto"/>
          <w:spacing w:val="0"/>
          <w:sz w:val="32"/>
          <w:szCs w:val="32"/>
          <w:u w:val="none"/>
          <w:lang w:eastAsia="zh-CN"/>
        </w:rPr>
        <w:t>鼓励入驻企业参加省、市相关留学人员创新创业大赛，对评为优秀创业项目的按照《江西省就业补助资金管理办法》给予资金支持；入园的留学人员企业所有行政事业性及服务代理收费由所入驻的留创园负担，纳入留创园管理经费列支。相关收费项目包括：工商注册、企业代码证、外商投资企业批准证书、地税税务登记证、国税税务登记证、人事代理费、人才流动服务、出国政审、工程质量监督等。</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default" w:ascii="仿宋_GB2312" w:hAnsi="仿宋_GB2312" w:eastAsia="仿宋_GB2312" w:cs="仿宋_GB2312"/>
          <w:b/>
          <w:bCs/>
          <w:color w:val="auto"/>
          <w:sz w:val="32"/>
          <w:szCs w:val="32"/>
          <w:u w:val="none"/>
          <w:lang w:val="en-US"/>
        </w:rPr>
        <w:t>3.</w:t>
      </w:r>
      <w:r>
        <w:rPr>
          <w:rFonts w:hint="eastAsia" w:ascii="仿宋_GB2312" w:hAnsi="仿宋_GB2312" w:eastAsia="仿宋_GB2312" w:cs="仿宋_GB2312"/>
          <w:b/>
          <w:bCs/>
          <w:color w:val="auto"/>
          <w:sz w:val="32"/>
          <w:szCs w:val="32"/>
          <w:u w:val="none"/>
        </w:rPr>
        <w:t>配套服务</w:t>
      </w:r>
      <w:r>
        <w:rPr>
          <w:rFonts w:hint="default" w:ascii="仿宋_GB2312" w:hAnsi="仿宋_GB2312" w:eastAsia="仿宋_GB2312" w:cs="仿宋_GB2312"/>
          <w:b/>
          <w:bCs/>
          <w:color w:val="auto"/>
          <w:sz w:val="32"/>
          <w:szCs w:val="32"/>
          <w:u w:val="none"/>
          <w:lang w:val="en-US"/>
        </w:rPr>
        <w:t>。</w:t>
      </w:r>
      <w:r>
        <w:rPr>
          <w:rFonts w:hint="default" w:ascii="仿宋_GB2312" w:hAnsi="仿宋_GB2312" w:eastAsia="仿宋_GB2312" w:cs="仿宋_GB2312"/>
          <w:color w:val="auto"/>
          <w:spacing w:val="0"/>
          <w:sz w:val="32"/>
          <w:szCs w:val="32"/>
          <w:u w:val="none"/>
          <w:lang w:val="en-US" w:eastAsia="zh-CN"/>
        </w:rPr>
        <w:t>入驻留创园的留学人才可</w:t>
      </w:r>
      <w:r>
        <w:rPr>
          <w:rFonts w:hint="eastAsia" w:ascii="仿宋_GB2312" w:hAnsi="仿宋_GB2312" w:eastAsia="仿宋_GB2312" w:cs="仿宋_GB2312"/>
          <w:color w:val="auto"/>
          <w:spacing w:val="0"/>
          <w:sz w:val="32"/>
          <w:szCs w:val="32"/>
          <w:u w:val="none"/>
          <w:lang w:val="en-US" w:eastAsia="zh-CN"/>
        </w:rPr>
        <w:t>优先租用县（区、开发区）配套建设的人才公寓，具体按照各县区、开发区人才公寓管理实施细则执行；人社部门</w:t>
      </w:r>
      <w:r>
        <w:rPr>
          <w:rFonts w:hint="default" w:ascii="仿宋_GB2312" w:hAnsi="仿宋_GB2312" w:eastAsia="仿宋_GB2312" w:cs="仿宋_GB2312"/>
          <w:color w:val="auto"/>
          <w:spacing w:val="0"/>
          <w:sz w:val="32"/>
          <w:szCs w:val="32"/>
          <w:u w:val="none"/>
          <w:lang w:val="en-US" w:eastAsia="zh-CN"/>
        </w:rPr>
        <w:t>或留创园运营管理机构不定期组织</w:t>
      </w:r>
      <w:r>
        <w:rPr>
          <w:rFonts w:hint="eastAsia" w:ascii="仿宋_GB2312" w:hAnsi="仿宋_GB2312" w:eastAsia="仿宋_GB2312" w:cs="仿宋_GB2312"/>
          <w:color w:val="auto"/>
          <w:sz w:val="32"/>
          <w:szCs w:val="32"/>
          <w:u w:val="none"/>
        </w:rPr>
        <w:t>各类</w:t>
      </w:r>
      <w:r>
        <w:rPr>
          <w:rFonts w:hint="eastAsia" w:ascii="仿宋_GB2312" w:hAnsi="仿宋_GB2312" w:eastAsia="仿宋_GB2312" w:cs="仿宋_GB2312"/>
          <w:color w:val="auto"/>
          <w:sz w:val="32"/>
          <w:szCs w:val="32"/>
          <w:u w:val="none"/>
          <w:lang w:eastAsia="zh-CN"/>
        </w:rPr>
        <w:t>政策解读、</w:t>
      </w:r>
      <w:r>
        <w:rPr>
          <w:rFonts w:hint="eastAsia" w:ascii="仿宋_GB2312" w:hAnsi="仿宋_GB2312" w:eastAsia="仿宋_GB2312" w:cs="仿宋_GB2312"/>
          <w:color w:val="auto"/>
          <w:sz w:val="32"/>
          <w:szCs w:val="32"/>
          <w:u w:val="none"/>
        </w:rPr>
        <w:t>创业培训、融资讲座</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技术交流等服务活动。</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楷体" w:hAnsi="楷体" w:eastAsia="楷体" w:cs="楷体"/>
          <w:b/>
          <w:bCs/>
          <w:color w:val="auto"/>
          <w:sz w:val="32"/>
          <w:szCs w:val="32"/>
          <w:u w:val="none"/>
          <w:lang w:eastAsia="zh-CN"/>
        </w:rPr>
      </w:pPr>
      <w:r>
        <w:rPr>
          <w:rFonts w:hint="eastAsia" w:ascii="楷体" w:hAnsi="楷体" w:eastAsia="楷体" w:cs="楷体"/>
          <w:b/>
          <w:bCs/>
          <w:color w:val="auto"/>
          <w:sz w:val="32"/>
          <w:szCs w:val="32"/>
          <w:u w:val="none"/>
          <w:lang w:eastAsia="zh-CN"/>
        </w:rPr>
        <w:t>第八条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lang w:eastAsia="zh-CN"/>
        </w:rPr>
        <w:t>有关义务</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（一）严格执行本管理</w:t>
      </w:r>
      <w:r>
        <w:rPr>
          <w:rFonts w:hint="eastAsia" w:ascii="仿宋_GB2312" w:hAnsi="仿宋_GB2312" w:eastAsia="仿宋_GB2312" w:cs="仿宋_GB2312"/>
          <w:color w:val="auto"/>
          <w:sz w:val="32"/>
          <w:szCs w:val="32"/>
          <w:u w:val="none"/>
          <w:lang w:eastAsia="zh-CN"/>
        </w:rPr>
        <w:t>实施细则</w:t>
      </w:r>
      <w:r>
        <w:rPr>
          <w:rFonts w:hint="eastAsia" w:ascii="仿宋_GB2312" w:hAnsi="仿宋_GB2312" w:eastAsia="仿宋_GB2312" w:cs="仿宋_GB2312"/>
          <w:color w:val="auto"/>
          <w:sz w:val="32"/>
          <w:szCs w:val="32"/>
          <w:u w:val="none"/>
        </w:rPr>
        <w:t>、入驻协议及租赁合同规定条款，积极支持、协助、配合留创园开展各种工作；</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（二）遵守留创园物业管理有关规定及相关国家法律法规</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（三）接受年度考核和</w:t>
      </w:r>
      <w:r>
        <w:rPr>
          <w:rFonts w:hint="eastAsia" w:ascii="仿宋_GB2312" w:hAnsi="仿宋_GB2312" w:eastAsia="仿宋_GB2312" w:cs="仿宋_GB2312"/>
          <w:color w:val="auto"/>
          <w:sz w:val="32"/>
          <w:szCs w:val="32"/>
          <w:u w:val="none"/>
          <w:lang w:eastAsia="zh-CN"/>
        </w:rPr>
        <w:t>动态</w:t>
      </w:r>
      <w:r>
        <w:rPr>
          <w:rFonts w:hint="eastAsia" w:ascii="仿宋_GB2312" w:hAnsi="仿宋_GB2312" w:eastAsia="仿宋_GB2312" w:cs="仿宋_GB2312"/>
          <w:color w:val="auto"/>
          <w:sz w:val="32"/>
          <w:szCs w:val="32"/>
          <w:u w:val="none"/>
        </w:rPr>
        <w:t>考核。填报不涉及商业机密的报表和统计数据。</w:t>
      </w:r>
    </w:p>
    <w:p>
      <w:pPr>
        <w:keepNext w:val="0"/>
        <w:keepLines w:val="0"/>
        <w:pageBreakBefore w:val="0"/>
        <w:widowControl w:val="0"/>
        <w:kinsoku/>
        <w:wordWrap/>
        <w:overflowPunct/>
        <w:topLinePunct w:val="0"/>
        <w:autoSpaceDE w:val="0"/>
        <w:autoSpaceDN w:val="0"/>
        <w:bidi w:val="0"/>
        <w:adjustRightInd w:val="0"/>
        <w:snapToGrid w:val="0"/>
        <w:spacing w:line="640" w:lineRule="exact"/>
        <w:ind w:left="0" w:leftChars="0" w:firstLine="0" w:firstLineChars="0"/>
        <w:jc w:val="center"/>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u w:val="none"/>
        </w:rPr>
        <w:t>第四章</w:t>
      </w:r>
      <w:r>
        <w:rPr>
          <w:rFonts w:hint="eastAsia" w:ascii="黑体" w:hAnsi="黑体" w:eastAsia="黑体" w:cs="黑体"/>
          <w:color w:val="auto"/>
          <w:sz w:val="32"/>
          <w:szCs w:val="32"/>
          <w:u w:val="none"/>
          <w:lang w:val="en-US" w:eastAsia="zh-CN"/>
        </w:rPr>
        <w:t xml:space="preserve">  </w:t>
      </w:r>
      <w:r>
        <w:rPr>
          <w:rFonts w:hint="eastAsia" w:ascii="黑体" w:hAnsi="黑体" w:eastAsia="黑体" w:cs="黑体"/>
          <w:color w:val="auto"/>
          <w:sz w:val="32"/>
          <w:szCs w:val="32"/>
          <w:u w:val="none"/>
        </w:rPr>
        <w:t>评估考核与退出机制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第九条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lang w:eastAsia="zh-CN"/>
        </w:rPr>
        <w:t>评估考核机制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lang w:eastAsia="zh-CN"/>
        </w:rPr>
      </w:pPr>
      <w:r>
        <w:rPr>
          <w:rFonts w:hint="eastAsia" w:ascii="仿宋_GB2312" w:hAnsi="仿宋_GB2312" w:eastAsia="仿宋_GB2312" w:cs="仿宋_GB2312"/>
          <w:b/>
          <w:bCs/>
          <w:color w:val="auto"/>
          <w:sz w:val="32"/>
          <w:szCs w:val="32"/>
          <w:u w:val="none"/>
          <w:lang w:eastAsia="zh-CN"/>
        </w:rPr>
        <w:t>（一）对各留创园园区的考核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40" w:lineRule="exact"/>
        <w:ind w:leftChars="0" w:right="0" w:rightChars="0" w:firstLine="640" w:firstLineChars="200"/>
        <w:textAlignment w:val="baseline"/>
        <w:rPr>
          <w:rFonts w:hint="eastAsia" w:ascii="仿宋_GB2312" w:hAnsi="仿宋_GB2312" w:eastAsia="仿宋_GB2312" w:cs="仿宋_GB2312"/>
          <w:color w:val="auto"/>
          <w:spacing w:val="0"/>
          <w:sz w:val="32"/>
          <w:szCs w:val="32"/>
          <w:u w:val="none"/>
          <w:lang w:eastAsia="zh-CN"/>
        </w:rPr>
      </w:pPr>
      <w:r>
        <w:rPr>
          <w:rFonts w:hint="eastAsia" w:ascii="仿宋_GB2312" w:hAnsi="仿宋_GB2312" w:eastAsia="仿宋_GB2312" w:cs="仿宋_GB2312"/>
          <w:color w:val="auto"/>
          <w:spacing w:val="0"/>
          <w:sz w:val="32"/>
          <w:szCs w:val="32"/>
          <w:u w:val="none"/>
          <w:lang w:eastAsia="zh-CN"/>
        </w:rPr>
        <w:t>由市人社局抽调相关人员组成考核小组，每年对各留创园园区的建设及运营情况进行一次年度考核。考核采取材料审核和实地查看相结合的方式，重点针对园区的基础条件、运营能力、孵化能力、合作能力、人才引育、企业发展等方面进行评估，考核结果将作为核拨各园区有关经费的依据。</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lang w:eastAsia="zh-CN"/>
        </w:rPr>
        <w:t>（二）对</w:t>
      </w:r>
      <w:r>
        <w:rPr>
          <w:rFonts w:hint="eastAsia" w:ascii="仿宋_GB2312" w:hAnsi="仿宋_GB2312" w:eastAsia="仿宋_GB2312" w:cs="仿宋_GB2312"/>
          <w:b/>
          <w:bCs/>
          <w:color w:val="auto"/>
          <w:sz w:val="32"/>
          <w:szCs w:val="32"/>
          <w:u w:val="none"/>
        </w:rPr>
        <w:t>入驻企业</w:t>
      </w:r>
      <w:r>
        <w:rPr>
          <w:rFonts w:hint="eastAsia" w:ascii="仿宋_GB2312" w:hAnsi="仿宋_GB2312" w:eastAsia="仿宋_GB2312" w:cs="仿宋_GB2312"/>
          <w:b/>
          <w:bCs/>
          <w:color w:val="auto"/>
          <w:sz w:val="32"/>
          <w:szCs w:val="32"/>
          <w:u w:val="none"/>
          <w:lang w:eastAsia="zh-CN"/>
        </w:rPr>
        <w:t>的考核</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pacing w:val="0"/>
          <w:sz w:val="32"/>
          <w:szCs w:val="32"/>
          <w:u w:val="none"/>
          <w:lang w:eastAsia="zh-CN"/>
        </w:rPr>
        <w:t>由留创园所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人社局会同留创园运营管理机构</w:t>
      </w:r>
      <w:r>
        <w:rPr>
          <w:rFonts w:hint="eastAsia" w:ascii="仿宋_GB2312" w:hAnsi="仿宋_GB2312" w:eastAsia="仿宋_GB2312" w:cs="仿宋_GB2312"/>
          <w:color w:val="auto"/>
          <w:spacing w:val="0"/>
          <w:sz w:val="32"/>
          <w:szCs w:val="32"/>
          <w:u w:val="none"/>
          <w:lang w:eastAsia="zh-CN"/>
        </w:rPr>
        <w:t>，对所有</w:t>
      </w:r>
      <w:r>
        <w:rPr>
          <w:rFonts w:hint="eastAsia" w:ascii="仿宋_GB2312" w:hAnsi="仿宋_GB2312" w:eastAsia="仿宋_GB2312" w:cs="仿宋_GB2312"/>
          <w:color w:val="auto"/>
          <w:spacing w:val="0"/>
          <w:sz w:val="32"/>
          <w:szCs w:val="32"/>
          <w:u w:val="none"/>
        </w:rPr>
        <w:t>入驻企业</w:t>
      </w:r>
      <w:r>
        <w:rPr>
          <w:rFonts w:hint="eastAsia" w:ascii="仿宋_GB2312" w:hAnsi="仿宋_GB2312" w:eastAsia="仿宋_GB2312" w:cs="仿宋_GB2312"/>
          <w:color w:val="auto"/>
          <w:spacing w:val="0"/>
          <w:sz w:val="32"/>
          <w:szCs w:val="32"/>
          <w:u w:val="none"/>
          <w:lang w:eastAsia="zh-CN"/>
        </w:rPr>
        <w:t>进行动态考核。</w:t>
      </w:r>
      <w:r>
        <w:rPr>
          <w:rFonts w:hint="eastAsia" w:ascii="仿宋_GB2312" w:hAnsi="仿宋_GB2312" w:eastAsia="仿宋_GB2312" w:cs="仿宋_GB2312"/>
          <w:color w:val="auto"/>
          <w:sz w:val="32"/>
          <w:szCs w:val="32"/>
          <w:u w:val="none"/>
        </w:rPr>
        <w:t>主要考核企业发展情况（含合同数据、财务数据、实验数据等）、日常办公</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日均在岗人数</w:t>
      </w:r>
      <w:r>
        <w:rPr>
          <w:rFonts w:hint="eastAsia" w:ascii="仿宋_GB2312" w:hAnsi="仿宋_GB2312" w:eastAsia="仿宋_GB2312" w:cs="仿宋_GB2312"/>
          <w:color w:val="auto"/>
          <w:sz w:val="32"/>
          <w:szCs w:val="32"/>
          <w:u w:val="none"/>
          <w:lang w:eastAsia="zh-CN"/>
        </w:rPr>
        <w:t>不</w:t>
      </w:r>
      <w:r>
        <w:rPr>
          <w:rFonts w:hint="eastAsia" w:ascii="仿宋_GB2312" w:hAnsi="仿宋_GB2312" w:eastAsia="仿宋_GB2312" w:cs="仿宋_GB2312"/>
          <w:color w:val="auto"/>
          <w:sz w:val="32"/>
          <w:szCs w:val="32"/>
          <w:u w:val="none"/>
        </w:rPr>
        <w:t>低于申请时常驻团队人数30%</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及实际缴纳</w:t>
      </w:r>
      <w:r>
        <w:rPr>
          <w:rFonts w:hint="eastAsia" w:ascii="仿宋_GB2312" w:hAnsi="仿宋_GB2312" w:eastAsia="仿宋_GB2312" w:cs="仿宋_GB2312"/>
          <w:color w:val="auto"/>
          <w:sz w:val="32"/>
          <w:szCs w:val="32"/>
          <w:u w:val="none"/>
          <w:lang w:eastAsia="zh-CN"/>
        </w:rPr>
        <w:t>医</w:t>
      </w:r>
      <w:r>
        <w:rPr>
          <w:rFonts w:hint="eastAsia" w:ascii="仿宋_GB2312" w:hAnsi="仿宋_GB2312" w:eastAsia="仿宋_GB2312" w:cs="仿宋_GB2312"/>
          <w:color w:val="auto"/>
          <w:sz w:val="32"/>
          <w:szCs w:val="32"/>
          <w:u w:val="none"/>
        </w:rPr>
        <w:t>社保员工情况等。对考核不合格者</w:t>
      </w:r>
      <w:r>
        <w:rPr>
          <w:rFonts w:hint="eastAsia" w:ascii="仿宋_GB2312" w:hAnsi="仿宋_GB2312" w:eastAsia="仿宋_GB2312" w:cs="仿宋_GB2312"/>
          <w:color w:val="auto"/>
          <w:sz w:val="32"/>
          <w:szCs w:val="32"/>
          <w:u w:val="none"/>
          <w:lang w:eastAsia="zh-CN"/>
        </w:rPr>
        <w:t>给予</w:t>
      </w:r>
      <w:r>
        <w:rPr>
          <w:rFonts w:hint="eastAsia" w:ascii="仿宋_GB2312" w:hAnsi="仿宋_GB2312" w:eastAsia="仿宋_GB2312" w:cs="仿宋_GB2312"/>
          <w:color w:val="auto"/>
          <w:sz w:val="32"/>
          <w:szCs w:val="32"/>
          <w:u w:val="none"/>
          <w:lang w:val="en-US" w:eastAsia="zh-CN"/>
        </w:rPr>
        <w:t>3个月的</w:t>
      </w:r>
      <w:r>
        <w:rPr>
          <w:rFonts w:hint="eastAsia" w:ascii="仿宋_GB2312" w:hAnsi="仿宋_GB2312" w:eastAsia="仿宋_GB2312" w:cs="仿宋_GB2312"/>
          <w:color w:val="auto"/>
          <w:sz w:val="32"/>
          <w:szCs w:val="32"/>
          <w:u w:val="none"/>
          <w:lang w:eastAsia="zh-CN"/>
        </w:rPr>
        <w:t>整改期，整改合格的可继续在园孵化，整改不合格的予以退园处理</w:t>
      </w:r>
      <w:r>
        <w:rPr>
          <w:rFonts w:hint="eastAsia"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第十条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lang w:eastAsia="zh-CN"/>
        </w:rPr>
        <w:t>退出机制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（一）主动退出。</w:t>
      </w:r>
      <w:r>
        <w:rPr>
          <w:rFonts w:hint="eastAsia" w:ascii="仿宋_GB2312" w:hAnsi="仿宋_GB2312" w:eastAsia="仿宋_GB2312" w:cs="仿宋_GB2312"/>
          <w:color w:val="auto"/>
          <w:sz w:val="32"/>
          <w:szCs w:val="32"/>
          <w:u w:val="none"/>
        </w:rPr>
        <w:t>合同到期或合同期内运营不善需提前退出的企业，向</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w:t>
      </w:r>
      <w:r>
        <w:rPr>
          <w:rFonts w:hint="eastAsia" w:ascii="仿宋_GB2312" w:hAnsi="仿宋_GB2312" w:eastAsia="仿宋_GB2312" w:cs="仿宋_GB2312"/>
          <w:color w:val="auto"/>
          <w:sz w:val="32"/>
          <w:szCs w:val="32"/>
          <w:u w:val="none"/>
        </w:rPr>
        <w:t>提出申请，凭</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人社局或委托第三方运营主体</w:t>
      </w:r>
      <w:r>
        <w:rPr>
          <w:rFonts w:hint="eastAsia" w:ascii="仿宋_GB2312" w:hAnsi="仿宋_GB2312" w:eastAsia="仿宋_GB2312" w:cs="仿宋_GB2312"/>
          <w:color w:val="auto"/>
          <w:sz w:val="32"/>
          <w:szCs w:val="32"/>
          <w:u w:val="none"/>
        </w:rPr>
        <w:t>出具的《退出通知书》办理退租手续。</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（二）强制退出。</w:t>
      </w:r>
      <w:r>
        <w:rPr>
          <w:rFonts w:hint="eastAsia" w:ascii="仿宋_GB2312" w:hAnsi="仿宋_GB2312" w:eastAsia="仿宋_GB2312" w:cs="仿宋_GB2312"/>
          <w:color w:val="auto"/>
          <w:sz w:val="32"/>
          <w:szCs w:val="32"/>
          <w:u w:val="none"/>
        </w:rPr>
        <w:t>有下列情况之一者，</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w:t>
      </w:r>
      <w:r>
        <w:rPr>
          <w:rFonts w:hint="eastAsia" w:ascii="仿宋_GB2312" w:hAnsi="仿宋_GB2312" w:eastAsia="仿宋_GB2312" w:cs="仿宋_GB2312"/>
          <w:color w:val="auto"/>
          <w:sz w:val="32"/>
          <w:szCs w:val="32"/>
          <w:u w:val="none"/>
        </w:rPr>
        <w:t>下发《退出通知书》，并要求其退出留创园：</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1.拒绝参加考核</w:t>
      </w:r>
      <w:r>
        <w:rPr>
          <w:rFonts w:hint="eastAsia" w:ascii="仿宋_GB2312" w:hAnsi="仿宋_GB2312" w:eastAsia="仿宋_GB2312" w:cs="仿宋_GB2312"/>
          <w:color w:val="auto"/>
          <w:sz w:val="32"/>
          <w:szCs w:val="32"/>
          <w:u w:val="none"/>
          <w:lang w:eastAsia="zh-CN"/>
        </w:rPr>
        <w:t>评估</w:t>
      </w:r>
      <w:r>
        <w:rPr>
          <w:rFonts w:hint="eastAsia" w:ascii="仿宋_GB2312" w:hAnsi="仿宋_GB2312" w:eastAsia="仿宋_GB2312" w:cs="仿宋_GB2312"/>
          <w:color w:val="auto"/>
          <w:sz w:val="32"/>
          <w:szCs w:val="32"/>
          <w:u w:val="none"/>
        </w:rPr>
        <w:t>的；</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2.在园区内从事违法、违规活动的；</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3.擅自将办公场所转租或转借其他组织、人员使用的；</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4.连续三个月以上拖欠各项费用的，经</w:t>
      </w:r>
      <w:r>
        <w:rPr>
          <w:rFonts w:hint="eastAsia" w:ascii="仿宋_GB2312" w:hAnsi="仿宋_GB2312" w:eastAsia="仿宋_GB2312" w:cs="仿宋_GB2312"/>
          <w:color w:val="auto"/>
          <w:sz w:val="32"/>
          <w:szCs w:val="32"/>
          <w:u w:val="none"/>
          <w:lang w:eastAsia="zh-CN"/>
        </w:rPr>
        <w:t>运营管理机构</w:t>
      </w:r>
      <w:r>
        <w:rPr>
          <w:rFonts w:hint="eastAsia" w:ascii="仿宋_GB2312" w:hAnsi="仿宋_GB2312" w:eastAsia="仿宋_GB2312" w:cs="仿宋_GB2312"/>
          <w:color w:val="auto"/>
          <w:sz w:val="32"/>
          <w:szCs w:val="32"/>
          <w:u w:val="none"/>
        </w:rPr>
        <w:t>提出申请，下发《催缴通知书》后一个月内未补齐的。</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第十一条</w:t>
      </w:r>
      <w:r>
        <w:rPr>
          <w:rFonts w:hint="eastAsia" w:ascii="楷体" w:hAnsi="楷体" w:eastAsia="楷体" w:cs="楷体"/>
          <w:b/>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企业在收到《退出通知书》后，须在10个工作日内，办理有关手续，结清应缴费用，撤出设备，清理场地</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逾期不退出者，由</w:t>
      </w:r>
      <w:r>
        <w:rPr>
          <w:rFonts w:hint="eastAsia" w:ascii="仿宋_GB2312" w:hAnsi="仿宋_GB2312" w:eastAsia="仿宋_GB2312" w:cs="仿宋_GB2312"/>
          <w:color w:val="auto"/>
          <w:sz w:val="32"/>
          <w:szCs w:val="32"/>
          <w:u w:val="none"/>
          <w:lang w:eastAsia="zh-CN"/>
        </w:rPr>
        <w:t>运营管理机构</w:t>
      </w:r>
      <w:r>
        <w:rPr>
          <w:rFonts w:hint="eastAsia" w:ascii="仿宋_GB2312" w:hAnsi="仿宋_GB2312" w:eastAsia="仿宋_GB2312" w:cs="仿宋_GB2312"/>
          <w:color w:val="auto"/>
          <w:sz w:val="32"/>
          <w:szCs w:val="32"/>
          <w:u w:val="none"/>
        </w:rPr>
        <w:t>根据合同予以清退。</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楷体" w:hAnsi="楷体" w:eastAsia="楷体" w:cs="楷体"/>
          <w:b/>
          <w:bCs/>
          <w:color w:val="auto"/>
          <w:sz w:val="32"/>
          <w:szCs w:val="32"/>
          <w:u w:val="none"/>
          <w:lang w:eastAsia="zh-CN"/>
        </w:rPr>
      </w:pPr>
      <w:r>
        <w:rPr>
          <w:rFonts w:hint="eastAsia" w:ascii="楷体" w:hAnsi="楷体" w:eastAsia="楷体" w:cs="楷体"/>
          <w:b/>
          <w:bCs/>
          <w:color w:val="auto"/>
          <w:sz w:val="32"/>
          <w:szCs w:val="32"/>
          <w:u w:val="none"/>
          <w:lang w:eastAsia="zh-CN"/>
        </w:rPr>
        <w:t>第十</w:t>
      </w:r>
      <w:r>
        <w:rPr>
          <w:rFonts w:hint="default" w:ascii="楷体" w:hAnsi="楷体" w:eastAsia="楷体" w:cs="楷体"/>
          <w:b/>
          <w:bCs/>
          <w:color w:val="auto"/>
          <w:sz w:val="32"/>
          <w:szCs w:val="32"/>
          <w:u w:val="none"/>
          <w:lang w:val="en-US" w:eastAsia="zh-CN"/>
        </w:rPr>
        <w:t>二</w:t>
      </w:r>
      <w:r>
        <w:rPr>
          <w:rFonts w:hint="eastAsia" w:ascii="楷体" w:hAnsi="楷体" w:eastAsia="楷体" w:cs="楷体"/>
          <w:b/>
          <w:bCs/>
          <w:color w:val="auto"/>
          <w:sz w:val="32"/>
          <w:szCs w:val="32"/>
          <w:u w:val="none"/>
          <w:lang w:eastAsia="zh-CN"/>
        </w:rPr>
        <w:t>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lang w:eastAsia="zh-CN"/>
        </w:rPr>
        <w:t>企业续租</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1.续租条件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原则上在园区办公面积使用率低于86%时接受企业续租申请，同时需符合以下条件：</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（1）企业发展运转正常，项目、人员落地创业情况良好，面积100</w:t>
      </w:r>
      <w:r>
        <w:rPr>
          <w:rFonts w:hint="eastAsia" w:ascii="仿宋_GB2312" w:hAnsi="仿宋_GB2312" w:eastAsia="仿宋_GB2312" w:cs="仿宋_GB2312"/>
          <w:b w:val="0"/>
          <w:bCs w:val="0"/>
          <w:color w:val="auto"/>
          <w:sz w:val="32"/>
          <w:szCs w:val="32"/>
          <w:u w:val="none"/>
        </w:rPr>
        <w:t>㎡</w:t>
      </w:r>
      <w:r>
        <w:rPr>
          <w:rFonts w:hint="eastAsia" w:ascii="仿宋_GB2312" w:hAnsi="仿宋_GB2312" w:eastAsia="仿宋_GB2312" w:cs="仿宋_GB2312"/>
          <w:color w:val="auto"/>
          <w:sz w:val="32"/>
          <w:szCs w:val="32"/>
          <w:u w:val="none"/>
        </w:rPr>
        <w:t>以上的实际办公人员一般不少于8人，100㎡以下的一般不少于5人；</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（2）企业孵化期间技术研发取得一定突破，获得相关行业奖励，发展前景好；累计投入或者营收一般不低于</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00万元。</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2</w:t>
      </w:r>
      <w:r>
        <w:rPr>
          <w:rFonts w:hint="eastAsia" w:ascii="仿宋_GB2312" w:hAnsi="仿宋_GB2312" w:eastAsia="仿宋_GB2312" w:cs="仿宋_GB2312"/>
          <w:b/>
          <w:bCs/>
          <w:color w:val="auto"/>
          <w:sz w:val="32"/>
          <w:szCs w:val="32"/>
          <w:u w:val="none"/>
          <w:lang w:val="en-US" w:eastAsia="zh-CN"/>
        </w:rPr>
        <w:t>.</w:t>
      </w:r>
      <w:r>
        <w:rPr>
          <w:rFonts w:hint="eastAsia" w:ascii="仿宋_GB2312" w:hAnsi="仿宋_GB2312" w:eastAsia="仿宋_GB2312" w:cs="仿宋_GB2312"/>
          <w:b/>
          <w:bCs/>
          <w:color w:val="auto"/>
          <w:sz w:val="32"/>
          <w:szCs w:val="32"/>
          <w:u w:val="none"/>
        </w:rPr>
        <w:t>续租期限</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续租合同每年签订一次，企业总租期原则上不超过7年</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续租租金按照园区市场定价全额缴纳。</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3.续租流程</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企业需提前20个工作日向</w:t>
      </w:r>
      <w:r>
        <w:rPr>
          <w:rFonts w:hint="eastAsia" w:ascii="仿宋_GB2312" w:hAnsi="仿宋_GB2312" w:eastAsia="仿宋_GB2312" w:cs="仿宋_GB2312"/>
          <w:color w:val="auto"/>
          <w:sz w:val="32"/>
          <w:szCs w:val="32"/>
          <w:u w:val="none"/>
          <w:lang w:eastAsia="zh-CN"/>
        </w:rPr>
        <w:t>留创园运营管理机构</w:t>
      </w:r>
      <w:r>
        <w:rPr>
          <w:rFonts w:hint="eastAsia" w:ascii="仿宋_GB2312" w:hAnsi="仿宋_GB2312" w:eastAsia="仿宋_GB2312" w:cs="仿宋_GB2312"/>
          <w:color w:val="auto"/>
          <w:sz w:val="32"/>
          <w:szCs w:val="32"/>
          <w:u w:val="none"/>
        </w:rPr>
        <w:t>提出续租申请，由</w:t>
      </w:r>
      <w:r>
        <w:rPr>
          <w:rFonts w:hint="eastAsia" w:ascii="仿宋_GB2312" w:hAnsi="仿宋_GB2312" w:eastAsia="仿宋_GB2312" w:cs="仿宋_GB2312"/>
          <w:color w:val="auto"/>
          <w:sz w:val="32"/>
          <w:szCs w:val="32"/>
          <w:u w:val="none"/>
          <w:lang w:eastAsia="zh-CN"/>
        </w:rPr>
        <w:t>留创园运营管理机构</w:t>
      </w:r>
      <w:r>
        <w:rPr>
          <w:rFonts w:hint="eastAsia" w:ascii="仿宋_GB2312" w:hAnsi="仿宋_GB2312" w:eastAsia="仿宋_GB2312" w:cs="仿宋_GB2312"/>
          <w:color w:val="auto"/>
          <w:sz w:val="32"/>
          <w:szCs w:val="32"/>
          <w:u w:val="none"/>
        </w:rPr>
        <w:t>根据企业研发投入、企业营收等，结合园区当时场地使用情况提出续租意见，报</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w:t>
      </w:r>
      <w:r>
        <w:rPr>
          <w:rFonts w:hint="eastAsia" w:ascii="仿宋_GB2312" w:hAnsi="仿宋_GB2312" w:eastAsia="仿宋_GB2312" w:cs="仿宋_GB2312"/>
          <w:color w:val="auto"/>
          <w:sz w:val="32"/>
          <w:szCs w:val="32"/>
          <w:u w:val="none"/>
        </w:rPr>
        <w:t>审定。</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第十</w:t>
      </w:r>
      <w:r>
        <w:rPr>
          <w:rFonts w:hint="default" w:ascii="楷体" w:hAnsi="楷体" w:eastAsia="楷体" w:cs="楷体"/>
          <w:b/>
          <w:bCs/>
          <w:color w:val="auto"/>
          <w:sz w:val="32"/>
          <w:szCs w:val="32"/>
          <w:u w:val="none"/>
          <w:lang w:val="en-US" w:eastAsia="zh-CN"/>
        </w:rPr>
        <w:t>三</w:t>
      </w:r>
      <w:r>
        <w:rPr>
          <w:rFonts w:hint="eastAsia" w:ascii="楷体" w:hAnsi="楷体" w:eastAsia="楷体" w:cs="楷体"/>
          <w:b/>
          <w:bCs/>
          <w:color w:val="auto"/>
          <w:sz w:val="32"/>
          <w:szCs w:val="32"/>
          <w:u w:val="none"/>
          <w:lang w:eastAsia="zh-CN"/>
        </w:rPr>
        <w:t>条</w:t>
      </w:r>
      <w:r>
        <w:rPr>
          <w:rFonts w:hint="eastAsia" w:ascii="楷体" w:hAnsi="楷体" w:eastAsia="楷体" w:cs="楷体"/>
          <w:b/>
          <w:bCs/>
          <w:color w:val="auto"/>
          <w:sz w:val="32"/>
          <w:szCs w:val="32"/>
          <w:u w:val="none"/>
          <w:lang w:val="en-US" w:eastAsia="zh-CN"/>
        </w:rPr>
        <w:t xml:space="preserve">  </w:t>
      </w:r>
      <w:r>
        <w:rPr>
          <w:rFonts w:hint="eastAsia" w:ascii="楷体" w:hAnsi="楷体" w:eastAsia="楷体" w:cs="楷体"/>
          <w:b/>
          <w:bCs/>
          <w:color w:val="auto"/>
          <w:sz w:val="32"/>
          <w:szCs w:val="32"/>
          <w:u w:val="none"/>
          <w:lang w:eastAsia="zh-CN"/>
        </w:rPr>
        <w:t>调整面积</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在孵化期间，因实际经营需要增加或减少企业场所面积的，由</w:t>
      </w:r>
      <w:r>
        <w:rPr>
          <w:rFonts w:hint="eastAsia" w:ascii="仿宋_GB2312" w:hAnsi="仿宋_GB2312" w:eastAsia="仿宋_GB2312" w:cs="仿宋_GB2312"/>
          <w:color w:val="auto"/>
          <w:sz w:val="32"/>
          <w:szCs w:val="32"/>
          <w:u w:val="none"/>
          <w:lang w:eastAsia="zh-CN"/>
        </w:rPr>
        <w:t>留创园运营管理机构</w:t>
      </w:r>
      <w:r>
        <w:rPr>
          <w:rFonts w:hint="eastAsia" w:ascii="仿宋_GB2312" w:hAnsi="仿宋_GB2312" w:eastAsia="仿宋_GB2312" w:cs="仿宋_GB2312"/>
          <w:color w:val="auto"/>
          <w:sz w:val="32"/>
          <w:szCs w:val="32"/>
          <w:u w:val="none"/>
        </w:rPr>
        <w:t>根据团队人数、企业运营情况提出意见，报</w:t>
      </w:r>
      <w:r>
        <w:rPr>
          <w:rFonts w:hint="eastAsia" w:ascii="仿宋_GB2312" w:hAnsi="仿宋_GB2312" w:eastAsia="仿宋_GB2312" w:cs="仿宋_GB2312"/>
          <w:color w:val="auto"/>
          <w:spacing w:val="0"/>
          <w:sz w:val="32"/>
          <w:szCs w:val="32"/>
          <w:u w:val="none"/>
          <w:lang w:eastAsia="zh-CN"/>
        </w:rPr>
        <w:t>留创园所</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pacing w:val="0"/>
          <w:sz w:val="32"/>
          <w:szCs w:val="32"/>
          <w:u w:val="none"/>
        </w:rPr>
        <w:t>县</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color w:val="auto"/>
          <w:spacing w:val="0"/>
          <w:sz w:val="32"/>
          <w:szCs w:val="32"/>
          <w:u w:val="none"/>
        </w:rPr>
        <w:t>区</w:t>
      </w:r>
      <w:r>
        <w:rPr>
          <w:rFonts w:hint="eastAsia" w:ascii="仿宋_GB2312" w:hAnsi="仿宋_GB2312" w:eastAsia="仿宋_GB2312" w:cs="仿宋_GB2312"/>
          <w:color w:val="auto"/>
          <w:spacing w:val="0"/>
          <w:sz w:val="32"/>
          <w:szCs w:val="32"/>
          <w:u w:val="none"/>
          <w:lang w:eastAsia="zh-CN"/>
        </w:rPr>
        <w:t>、开发区）</w:t>
      </w:r>
      <w:r>
        <w:rPr>
          <w:rFonts w:hint="eastAsia" w:ascii="仿宋_GB2312" w:hAnsi="仿宋_GB2312" w:eastAsia="仿宋_GB2312" w:cs="仿宋_GB2312"/>
          <w:color w:val="auto"/>
          <w:sz w:val="32"/>
          <w:szCs w:val="32"/>
          <w:u w:val="none"/>
          <w:lang w:eastAsia="zh-CN"/>
        </w:rPr>
        <w:t>人社局</w:t>
      </w:r>
      <w:r>
        <w:rPr>
          <w:rFonts w:hint="eastAsia" w:ascii="仿宋_GB2312" w:hAnsi="仿宋_GB2312" w:eastAsia="仿宋_GB2312" w:cs="仿宋_GB2312"/>
          <w:color w:val="auto"/>
          <w:sz w:val="32"/>
          <w:szCs w:val="32"/>
          <w:u w:val="none"/>
        </w:rPr>
        <w:t>审定</w:t>
      </w:r>
      <w:r>
        <w:rPr>
          <w:rFonts w:hint="default" w:ascii="仿宋_GB2312" w:hAnsi="仿宋_GB2312" w:eastAsia="仿宋_GB2312" w:cs="仿宋_GB2312"/>
          <w:color w:val="auto"/>
          <w:sz w:val="32"/>
          <w:szCs w:val="32"/>
          <w:u w:val="none"/>
          <w:lang w:val="en-US"/>
        </w:rPr>
        <w:t>，</w:t>
      </w:r>
      <w:r>
        <w:rPr>
          <w:rFonts w:hint="eastAsia" w:ascii="仿宋_GB2312" w:hAnsi="仿宋_GB2312" w:eastAsia="仿宋_GB2312" w:cs="仿宋_GB2312"/>
          <w:color w:val="auto"/>
          <w:sz w:val="32"/>
          <w:szCs w:val="32"/>
          <w:u w:val="none"/>
        </w:rPr>
        <w:t>超过</w:t>
      </w:r>
      <w:r>
        <w:rPr>
          <w:rFonts w:hint="eastAsia" w:ascii="仿宋_GB2312" w:hAnsi="仿宋_GB2312" w:eastAsia="仿宋_GB2312" w:cs="仿宋_GB2312"/>
          <w:color w:val="auto"/>
          <w:sz w:val="32"/>
          <w:szCs w:val="32"/>
          <w:u w:val="none"/>
          <w:lang w:val="en-US" w:eastAsia="zh-CN"/>
        </w:rPr>
        <w:t>免租面积</w:t>
      </w:r>
      <w:r>
        <w:rPr>
          <w:rFonts w:hint="eastAsia" w:ascii="仿宋_GB2312" w:hAnsi="仿宋_GB2312" w:eastAsia="仿宋_GB2312" w:cs="仿宋_GB2312"/>
          <w:color w:val="auto"/>
          <w:sz w:val="32"/>
          <w:szCs w:val="32"/>
          <w:u w:val="none"/>
        </w:rPr>
        <w:t>部分按照园区市场定价执行</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val="0"/>
        <w:autoSpaceDN w:val="0"/>
        <w:bidi w:val="0"/>
        <w:adjustRightInd w:val="0"/>
        <w:snapToGrid w:val="0"/>
        <w:spacing w:line="640" w:lineRule="exact"/>
        <w:ind w:left="0" w:leftChars="0" w:firstLine="0" w:firstLineChars="0"/>
        <w:jc w:val="center"/>
        <w:textAlignment w:val="baseline"/>
        <w:rPr>
          <w:rFonts w:hint="eastAsia" w:ascii="黑体" w:hAnsi="黑体" w:eastAsia="黑体" w:cs="黑体"/>
          <w:color w:val="auto"/>
          <w:sz w:val="32"/>
          <w:szCs w:val="32"/>
          <w:u w:val="none"/>
        </w:rPr>
      </w:pPr>
    </w:p>
    <w:p>
      <w:pPr>
        <w:keepNext w:val="0"/>
        <w:keepLines w:val="0"/>
        <w:pageBreakBefore w:val="0"/>
        <w:widowControl w:val="0"/>
        <w:numPr>
          <w:ilvl w:val="0"/>
          <w:numId w:val="1"/>
        </w:numPr>
        <w:kinsoku/>
        <w:wordWrap/>
        <w:overflowPunct/>
        <w:topLinePunct w:val="0"/>
        <w:autoSpaceDE w:val="0"/>
        <w:autoSpaceDN w:val="0"/>
        <w:bidi w:val="0"/>
        <w:adjustRightInd w:val="0"/>
        <w:snapToGrid w:val="0"/>
        <w:spacing w:line="640" w:lineRule="exact"/>
        <w:ind w:left="0" w:leftChars="0" w:firstLine="0" w:firstLineChars="0"/>
        <w:jc w:val="center"/>
        <w:textAlignment w:val="baseline"/>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附则</w:t>
      </w:r>
    </w:p>
    <w:p>
      <w:pPr>
        <w:keepNext w:val="0"/>
        <w:keepLines w:val="0"/>
        <w:pageBreakBefore w:val="0"/>
        <w:widowControl w:val="0"/>
        <w:numPr>
          <w:numId w:val="0"/>
        </w:numPr>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lang w:eastAsia="zh-CN"/>
        </w:rPr>
        <w:t>第十</w:t>
      </w:r>
      <w:r>
        <w:rPr>
          <w:rFonts w:hint="default" w:ascii="楷体" w:hAnsi="楷体" w:eastAsia="楷体" w:cs="楷体"/>
          <w:b/>
          <w:bCs/>
          <w:color w:val="auto"/>
          <w:sz w:val="32"/>
          <w:szCs w:val="32"/>
          <w:u w:val="none"/>
          <w:lang w:val="en-US" w:eastAsia="zh-CN"/>
        </w:rPr>
        <w:t>四</w:t>
      </w:r>
      <w:r>
        <w:rPr>
          <w:rFonts w:hint="eastAsia" w:ascii="楷体" w:hAnsi="楷体" w:eastAsia="楷体" w:cs="楷体"/>
          <w:b/>
          <w:bCs/>
          <w:color w:val="auto"/>
          <w:sz w:val="32"/>
          <w:szCs w:val="32"/>
          <w:u w:val="none"/>
          <w:lang w:eastAsia="zh-CN"/>
        </w:rPr>
        <w:t>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楷体"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本管理</w:t>
      </w:r>
      <w:r>
        <w:rPr>
          <w:rFonts w:hint="eastAsia" w:ascii="仿宋_GB2312" w:hAnsi="仿宋_GB2312" w:eastAsia="仿宋_GB2312" w:cs="仿宋_GB2312"/>
          <w:color w:val="auto"/>
          <w:sz w:val="32"/>
          <w:szCs w:val="32"/>
          <w:u w:val="none"/>
          <w:lang w:eastAsia="zh-CN"/>
        </w:rPr>
        <w:t>实施细则</w:t>
      </w:r>
      <w:r>
        <w:rPr>
          <w:rFonts w:hint="eastAsia" w:ascii="仿宋_GB2312" w:hAnsi="仿宋_GB2312" w:eastAsia="仿宋_GB2312" w:cs="仿宋_GB2312"/>
          <w:color w:val="auto"/>
          <w:sz w:val="32"/>
          <w:szCs w:val="32"/>
          <w:u w:val="none"/>
        </w:rPr>
        <w:t>自202</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rPr>
        <w:t>月</w:t>
      </w:r>
      <w:r>
        <w:rPr>
          <w:rFonts w:hint="eastAsia" w:ascii="仿宋_GB2312" w:hAnsi="仿宋_GB2312" w:eastAsia="仿宋_GB2312" w:cs="仿宋_GB2312"/>
          <w:color w:val="auto"/>
          <w:sz w:val="32"/>
          <w:szCs w:val="32"/>
          <w:u w:val="none"/>
          <w:lang w:val="en-US" w:eastAsia="zh-CN"/>
        </w:rPr>
        <w:t>27</w:t>
      </w:r>
      <w:r>
        <w:rPr>
          <w:rFonts w:hint="eastAsia" w:ascii="仿宋_GB2312" w:hAnsi="仿宋_GB2312" w:eastAsia="仿宋_GB2312" w:cs="仿宋_GB2312"/>
          <w:color w:val="auto"/>
          <w:sz w:val="32"/>
          <w:szCs w:val="32"/>
          <w:u w:val="none"/>
        </w:rPr>
        <w:t>日施行，《</w:t>
      </w:r>
      <w:r>
        <w:rPr>
          <w:rFonts w:hint="eastAsia" w:ascii="仿宋_GB2312" w:hAnsi="仿宋_GB2312" w:eastAsia="仿宋_GB2312" w:cs="仿宋_GB2312"/>
          <w:color w:val="auto"/>
          <w:sz w:val="32"/>
          <w:szCs w:val="32"/>
          <w:u w:val="none"/>
          <w:lang w:eastAsia="zh-CN"/>
        </w:rPr>
        <w:t>江西南昌留学人员创业园管理实施细则</w:t>
      </w:r>
      <w:r>
        <w:rPr>
          <w:rFonts w:hint="eastAsia" w:ascii="仿宋_GB2312" w:hAnsi="仿宋_GB2312" w:eastAsia="仿宋_GB2312" w:cs="仿宋_GB2312"/>
          <w:color w:val="auto"/>
          <w:sz w:val="32"/>
          <w:szCs w:val="32"/>
          <w:u w:val="none"/>
        </w:rPr>
        <w:t>（试行）》（</w:t>
      </w:r>
      <w:r>
        <w:rPr>
          <w:rFonts w:hint="eastAsia" w:ascii="仿宋_GB2312" w:hAnsi="仿宋_GB2312" w:eastAsia="仿宋_GB2312" w:cs="仿宋_GB2312"/>
          <w:color w:val="auto"/>
          <w:sz w:val="32"/>
          <w:szCs w:val="32"/>
          <w:u w:val="none"/>
          <w:lang w:eastAsia="zh-CN"/>
        </w:rPr>
        <w:t>洪人社发</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2018</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196</w:t>
      </w:r>
      <w:r>
        <w:rPr>
          <w:rFonts w:hint="eastAsia" w:ascii="仿宋_GB2312" w:hAnsi="仿宋_GB2312" w:eastAsia="仿宋_GB2312" w:cs="仿宋_GB2312"/>
          <w:color w:val="auto"/>
          <w:sz w:val="32"/>
          <w:szCs w:val="32"/>
          <w:u w:val="none"/>
        </w:rPr>
        <w:t>号）同时废止</w:t>
      </w:r>
      <w:r>
        <w:rPr>
          <w:rFonts w:hint="eastAsia" w:ascii="仿宋_GB2312" w:hAnsi="仿宋_GB2312" w:eastAsia="仿宋_GB2312" w:cs="仿宋_GB2312"/>
          <w:color w:val="auto"/>
          <w:sz w:val="32"/>
          <w:szCs w:val="32"/>
          <w:u w:val="none"/>
          <w:lang w:eastAsia="zh-CN"/>
        </w:rPr>
        <w:t>，各留创园区已入驻企业按原实施细则执行</w:t>
      </w:r>
      <w:r>
        <w:rPr>
          <w:rFonts w:hint="eastAsia"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643" w:firstLineChars="200"/>
        <w:jc w:val="both"/>
        <w:textAlignment w:val="baseline"/>
        <w:rPr>
          <w:rFonts w:hint="eastAsia" w:ascii="仿宋_GB2312" w:hAnsi="仿宋_GB2312" w:eastAsia="仿宋_GB2312" w:cs="仿宋_GB2312"/>
          <w:color w:val="auto"/>
          <w:sz w:val="32"/>
          <w:szCs w:val="32"/>
          <w:u w:val="none"/>
        </w:rPr>
        <w:sectPr>
          <w:pgSz w:w="11906" w:h="16838"/>
          <w:pgMar w:top="1440" w:right="2086" w:bottom="1440" w:left="1800" w:header="851" w:footer="992" w:gutter="0"/>
          <w:cols w:space="425" w:num="1"/>
          <w:docGrid w:type="lines" w:linePitch="312" w:charSpace="0"/>
        </w:sectPr>
      </w:pPr>
      <w:r>
        <w:rPr>
          <w:rFonts w:hint="eastAsia" w:ascii="楷体" w:hAnsi="楷体" w:eastAsia="楷体" w:cs="楷体"/>
          <w:b/>
          <w:bCs/>
          <w:color w:val="auto"/>
          <w:sz w:val="32"/>
          <w:szCs w:val="32"/>
          <w:u w:val="none"/>
          <w:lang w:eastAsia="zh-CN"/>
        </w:rPr>
        <w:t>第十</w:t>
      </w:r>
      <w:r>
        <w:rPr>
          <w:rFonts w:hint="default" w:ascii="楷体" w:hAnsi="楷体" w:eastAsia="楷体" w:cs="楷体"/>
          <w:b/>
          <w:bCs/>
          <w:color w:val="auto"/>
          <w:sz w:val="32"/>
          <w:szCs w:val="32"/>
          <w:u w:val="none"/>
          <w:lang w:val="en-US" w:eastAsia="zh-CN"/>
        </w:rPr>
        <w:t>五</w:t>
      </w:r>
      <w:r>
        <w:rPr>
          <w:rFonts w:hint="eastAsia" w:ascii="楷体" w:hAnsi="楷体" w:eastAsia="楷体" w:cs="楷体"/>
          <w:b/>
          <w:bCs/>
          <w:color w:val="auto"/>
          <w:sz w:val="32"/>
          <w:szCs w:val="32"/>
          <w:u w:val="none"/>
          <w:lang w:eastAsia="zh-CN"/>
        </w:rPr>
        <w:t>条</w:t>
      </w:r>
      <w:r>
        <w:rPr>
          <w:rFonts w:hint="eastAsia" w:ascii="楷体" w:hAnsi="楷体" w:eastAsia="楷体" w:cs="楷体"/>
          <w:b/>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本管理</w:t>
      </w:r>
      <w:r>
        <w:rPr>
          <w:rFonts w:hint="eastAsia" w:ascii="仿宋_GB2312" w:hAnsi="仿宋_GB2312" w:eastAsia="仿宋_GB2312" w:cs="仿宋_GB2312"/>
          <w:color w:val="auto"/>
          <w:sz w:val="32"/>
          <w:szCs w:val="32"/>
          <w:u w:val="none"/>
          <w:lang w:eastAsia="zh-CN"/>
        </w:rPr>
        <w:t>实施细则</w:t>
      </w:r>
      <w:r>
        <w:rPr>
          <w:rFonts w:hint="eastAsia" w:ascii="仿宋_GB2312" w:hAnsi="仿宋_GB2312" w:eastAsia="仿宋_GB2312" w:cs="仿宋_GB2312"/>
          <w:color w:val="auto"/>
          <w:sz w:val="32"/>
          <w:szCs w:val="32"/>
          <w:u w:val="none"/>
        </w:rPr>
        <w:t>由</w:t>
      </w:r>
      <w:r>
        <w:rPr>
          <w:rFonts w:hint="eastAsia" w:ascii="仿宋_GB2312" w:hAnsi="仿宋_GB2312" w:eastAsia="仿宋_GB2312" w:cs="仿宋_GB2312"/>
          <w:color w:val="auto"/>
          <w:sz w:val="32"/>
          <w:szCs w:val="32"/>
          <w:u w:val="none"/>
          <w:lang w:eastAsia="zh-CN"/>
        </w:rPr>
        <w:t>南昌市人力资源和社会保障局</w:t>
      </w:r>
      <w:r>
        <w:rPr>
          <w:rFonts w:hint="eastAsia" w:ascii="仿宋_GB2312" w:hAnsi="仿宋_GB2312" w:eastAsia="仿宋_GB2312" w:cs="仿宋_GB2312"/>
          <w:color w:val="auto"/>
          <w:sz w:val="32"/>
          <w:szCs w:val="32"/>
          <w:u w:val="none"/>
        </w:rPr>
        <w:t>负责解释。</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jc w:val="center"/>
        <w:textAlignment w:val="auto"/>
        <w:rPr>
          <w:rFonts w:hint="default"/>
          <w:lang w:val="en-US" w:eastAsia="zh-CN"/>
        </w:rPr>
      </w:pPr>
      <w:r>
        <w:rPr>
          <w:rFonts w:hint="eastAsia"/>
          <w:sz w:val="28"/>
          <w:szCs w:val="28"/>
        </w:rPr>
        <mc:AlternateContent>
          <mc:Choice Requires="wps">
            <w:drawing>
              <wp:anchor distT="0" distB="0" distL="114300" distR="114300" simplePos="0" relativeHeight="251659264" behindDoc="0" locked="0" layoutInCell="1" allowOverlap="1">
                <wp:simplePos x="0" y="0"/>
                <wp:positionH relativeFrom="column">
                  <wp:posOffset>-140970</wp:posOffset>
                </wp:positionH>
                <wp:positionV relativeFrom="paragraph">
                  <wp:posOffset>41275</wp:posOffset>
                </wp:positionV>
                <wp:extent cx="5610225" cy="9525"/>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5610225" cy="95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1pt;margin-top:3.25pt;height:0.75pt;width:441.75pt;z-index:251659264;mso-width-relative:page;mso-height-relative:page;" filled="f" stroked="t" coordsize="21600,21600" o:gfxdata="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RKUR9UAAAAHAQAADwAAAAAAAAABACAAAAAiAAAAZHJzL2Rvd25yZXYueG1s&#10;UEsBAhQAFAAAAAgAh07iQJe0BML7AQAA7wMAAA4AAAAAAAAAAQAgAAAAJAEAAGRycy9lMm9Eb2Mu&#10;eG1sUEsFBgAAAAAGAAYAWQEAAJEFAAAAAA==&#10;">
                <v:fill on="f" focussize="0,0"/>
                <v:stroke color="#000000" joinstyle="round"/>
                <v:imagedata o:title=""/>
                <o:lock v:ext="edit" aspectratio="f"/>
              </v:shape>
            </w:pict>
          </mc:Fallback>
        </mc:AlternateContent>
      </w:r>
      <w:r>
        <w:rPr>
          <w:rFonts w:hint="eastAsia"/>
          <w:sz w:val="28"/>
          <w:szCs w:val="28"/>
        </w:rPr>
        <mc:AlternateContent>
          <mc:Choice Requires="wps">
            <w:drawing>
              <wp:anchor distT="0" distB="0" distL="114300" distR="114300" simplePos="0" relativeHeight="251660288" behindDoc="0" locked="0" layoutInCell="1" allowOverlap="1">
                <wp:simplePos x="0" y="0"/>
                <wp:positionH relativeFrom="column">
                  <wp:posOffset>-160020</wp:posOffset>
                </wp:positionH>
                <wp:positionV relativeFrom="paragraph">
                  <wp:posOffset>382270</wp:posOffset>
                </wp:positionV>
                <wp:extent cx="5638800" cy="9525"/>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5638800" cy="95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6pt;margin-top:30.1pt;height:0.75pt;width:444pt;z-index:251660288;mso-width-relative:page;mso-height-relative:page;" filled="f" stroked="t" coordsize="21600,21600" o:gfxdata="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QC2na2AAAAAkBAAAPAAAAAAAAAAEAIAAAACIAAABkcnMvZG93bnJl&#10;di54bWxQSwECFAAUAAAACACHTuJAOukJnP0BAADvAwAADgAAAAAAAAABACAAAAAnAQAAZHJzL2Uy&#10;b0RvYy54bWxQSwUGAAAAAAYABgBZAQAAlgUAAAAA&#10;">
                <v:fill on="f" focussize="0,0"/>
                <v:stroke color="#000000" joinstyle="round"/>
                <v:imagedata o:title=""/>
                <o:lock v:ext="edit" aspectratio="f"/>
              </v:shape>
            </w:pict>
          </mc:Fallback>
        </mc:AlternateContent>
      </w:r>
      <w:r>
        <w:rPr>
          <w:rFonts w:hint="eastAsia" w:ascii="仿宋_GB2312" w:hAnsi="仿宋_GB2312" w:eastAsia="仿宋_GB2312" w:cs="仿宋_GB2312"/>
          <w:sz w:val="28"/>
          <w:szCs w:val="28"/>
        </w:rPr>
        <w:t xml:space="preserve">南昌市人力资源和社会保障局办公室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20</w:t>
      </w: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sz w:val="28"/>
          <w:szCs w:val="28"/>
        </w:rPr>
        <w:t>日印发</w:t>
      </w:r>
    </w:p>
    <w:sectPr>
      <w:pgSz w:w="11906" w:h="16838"/>
      <w:pgMar w:top="14457"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8EEAC5-142C-4121-B164-EC50EA88288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6E59711-9365-4104-A58E-4A61A3A69E38}"/>
  </w:font>
  <w:font w:name="仿宋_GB2312">
    <w:panose1 w:val="02010609030101010101"/>
    <w:charset w:val="86"/>
    <w:family w:val="auto"/>
    <w:pitch w:val="default"/>
    <w:sig w:usb0="00000001" w:usb1="080E0000" w:usb2="00000000" w:usb3="00000000" w:csb0="00040000" w:csb1="00000000"/>
    <w:embedRegular r:id="rId3" w:fontKey="{BE4496A5-51BB-4255-BEFD-25E9681B3529}"/>
  </w:font>
  <w:font w:name="方正小标宋简体">
    <w:panose1 w:val="02010601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embedRegular r:id="rId4" w:fontKey="{A541CCDB-A15D-4283-86E6-3F5AF4024DF1}"/>
  </w:font>
  <w:font w:name="微软雅黑">
    <w:panose1 w:val="020B0503020204020204"/>
    <w:charset w:val="86"/>
    <w:family w:val="auto"/>
    <w:pitch w:val="default"/>
    <w:sig w:usb0="80000287" w:usb1="280F3C52" w:usb2="00000016" w:usb3="00000000" w:csb0="0004001F" w:csb1="00000000"/>
    <w:embedRegular r:id="rId5" w:fontKey="{0D54BE3A-602A-4F88-A265-2CDDF09762C9}"/>
  </w:font>
  <w:font w:name="楷体">
    <w:panose1 w:val="02010609060101010101"/>
    <w:charset w:val="86"/>
    <w:family w:val="auto"/>
    <w:pitch w:val="default"/>
    <w:sig w:usb0="800002BF" w:usb1="38CF7CFA" w:usb2="00000016" w:usb3="00000000" w:csb0="00040001" w:csb1="00000000"/>
    <w:embedRegular r:id="rId6" w:fontKey="{1B234EA0-177D-444A-9DC1-2145A79FC62C}"/>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DC9767"/>
    <w:multiLevelType w:val="singleLevel"/>
    <w:tmpl w:val="A8DC9767"/>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OGU2OTNkMWIwZGE1NmZhOGRlM2ViYWY0NGQwNDcifQ=="/>
  </w:docVars>
  <w:rsids>
    <w:rsidRoot w:val="55C12D8C"/>
    <w:rsid w:val="1595454C"/>
    <w:rsid w:val="16B20DAC"/>
    <w:rsid w:val="17263548"/>
    <w:rsid w:val="2B801C05"/>
    <w:rsid w:val="39FF3A59"/>
    <w:rsid w:val="55C12D8C"/>
    <w:rsid w:val="6F282B2F"/>
    <w:rsid w:val="70A24B63"/>
    <w:rsid w:val="777310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customStyle="1" w:styleId="5">
    <w:name w:val="BodyText"/>
    <w:basedOn w:val="1"/>
    <w:qFormat/>
    <w:uiPriority w:val="0"/>
    <w:pPr>
      <w:jc w:val="both"/>
      <w:textAlignment w:val="baseline"/>
    </w:pPr>
    <w:rPr>
      <w:rFonts w:ascii="Calibri" w:hAnsi="Calibri" w:eastAsia="宋体"/>
      <w:b/>
      <w:kern w:val="2"/>
      <w:sz w:val="21"/>
      <w:szCs w:val="24"/>
      <w:lang w:val="en-US" w:eastAsia="zh-CN" w:bidi="ar-SA"/>
    </w:rPr>
  </w:style>
  <w:style w:type="paragraph" w:customStyle="1" w:styleId="6">
    <w:name w:val="无间隔1"/>
    <w:qFormat/>
    <w:uiPriority w:val="0"/>
    <w:pPr>
      <w:adjustRightInd w:val="0"/>
      <w:snapToGrid w:val="0"/>
    </w:pPr>
    <w:rPr>
      <w:rFonts w:ascii="Tahoma" w:hAnsi="Tahoma" w:eastAsia="宋体" w:cs="Times New Roman"/>
      <w:sz w:val="22"/>
      <w:szCs w:val="22"/>
      <w:lang w:val="en-US" w:eastAsia="zh-CN" w:bidi="ar-SA"/>
    </w:rPr>
  </w:style>
  <w:style w:type="paragraph" w:customStyle="1" w:styleId="7">
    <w:name w:val="公文文尾"/>
    <w:basedOn w:val="1"/>
    <w:qFormat/>
    <w:uiPriority w:val="0"/>
    <w:pPr>
      <w:pBdr>
        <w:top w:val="single" w:color="auto" w:sz="4" w:space="1"/>
        <w:left w:val="none" w:color="auto" w:sz="0" w:space="4"/>
        <w:bottom w:val="single" w:color="auto" w:sz="4" w:space="1"/>
        <w:right w:val="none" w:color="auto" w:sz="0" w:space="4"/>
      </w:pBdr>
      <w:spacing w:line="480" w:lineRule="exact"/>
      <w:jc w:val="center"/>
    </w:pPr>
    <w:rPr>
      <w:rFonts w:ascii="仿宋_GB2312" w:hAnsi="仿宋_GB2312" w:eastAsia="仿宋_GB2312"/>
      <w:sz w:val="3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3068</Words>
  <Characters>3141</Characters>
  <Lines>0</Lines>
  <Paragraphs>0</Paragraphs>
  <TotalTime>2</TotalTime>
  <ScaleCrop>false</ScaleCrop>
  <LinksUpToDate>false</LinksUpToDate>
  <CharactersWithSpaces>3234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2023-06-27T01:22:00Z</dcterms:created>
  <dc:creator>邹大宝</dc:creator>
  <cp:lastModifiedBy>邹大宝</cp:lastModifiedBy>
  <cp:lastPrinted>2023-06-27T03:15:52Z</cp:lastPrinted>
  <dcterms:modified xsi:type="dcterms:W3CDTF">2023-06-27T03:17:10Z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FC2F7EF237CF4ADB8C687B61B8B426AF_11</vt:lpwstr>
  </property>
</Properties>
</file>