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427" w:tblpY="273"/>
        <w:tblOverlap w:val="never"/>
        <w:tblW w:w="110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480"/>
        <w:gridCol w:w="990"/>
        <w:gridCol w:w="2865"/>
        <w:gridCol w:w="1470"/>
        <w:gridCol w:w="1358"/>
        <w:gridCol w:w="712"/>
        <w:gridCol w:w="645"/>
        <w:gridCol w:w="615"/>
        <w:gridCol w:w="14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1095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single" w:color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single" w:color="FFFFFF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auto"/>
                <w:sz w:val="36"/>
                <w:szCs w:val="36"/>
                <w:u w:val="single" w:color="FFFFFF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u w:val="single" w:color="FFFFFF"/>
                <w:lang w:val="en-US" w:eastAsia="zh-CN"/>
              </w:rPr>
              <w:t>毕业生落户与留昌就业创业工作年度评分表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851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40" w:firstLineChars="60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single" w:color="FFFFFF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>院校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>名称：</w:t>
            </w: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single" w:color="FFFFFF"/>
                <w:lang w:val="en-US" w:eastAsia="zh-CN"/>
              </w:rPr>
              <w:t xml:space="preserve">                      </w:t>
            </w:r>
          </w:p>
        </w:tc>
        <w:tc>
          <w:tcPr>
            <w:tcW w:w="624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600" w:firstLineChars="15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single" w:color="FFFFFF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>度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>：　　　　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auto"/>
                <w:sz w:val="24"/>
                <w:szCs w:val="24"/>
                <w:u w:val="single" w:color="FFFFFF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>项目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single" w:color="FFFFFF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>序号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single" w:color="FFFFFF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>工作名称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single" w:color="FFFFFF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>工作内容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single" w:color="FFFFFF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>核定方式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single" w:color="FFFFFF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>评分方法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single" w:color="FFFFFF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>标准分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single" w:color="FFFFFF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>得分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single" w:color="FFFFFF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>基础分值（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>25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>分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single" w:color="FFFFFF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single" w:color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>“南昌人才10条”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>政策宣传</w:t>
            </w:r>
          </w:p>
        </w:tc>
        <w:tc>
          <w:tcPr>
            <w:tcW w:w="2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single" w:color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  <w:t>积极向大学生宣传我市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  <w:t>“人才10条”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  <w:t>政策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  <w:t>及各级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  <w:t>就业创业政策，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  <w:t>联合校内相关部门积极引导和鼓励大学生落户我市、留昌就业创业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  <w:t>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single" w:color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2"/>
                <w:szCs w:val="22"/>
                <w:u w:val="single" w:color="FFFFFF"/>
                <w:lang w:val="en-US" w:eastAsia="zh-CN" w:bidi="ar-SA"/>
              </w:rPr>
              <w:t>查看院校各类宣传渠道、影像照片及工作机制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single" w:color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  <w:t>未进行宣传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  <w:t>、未联合开展工作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  <w:t>的不得分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single" w:color="FFFFFF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  <w:t>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 w:color="FFFFFF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 w:color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single" w:color="FFFFFF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single" w:color="FFFFFF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single" w:color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>招聘活动</w:t>
            </w:r>
          </w:p>
        </w:tc>
        <w:tc>
          <w:tcPr>
            <w:tcW w:w="2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single" w:color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  <w:t>协助组织开展至少3场各种类型校园招聘活动、网络招聘、见习实训组织活动。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  <w:t xml:space="preserve">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single" w:color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  <w:t>查看相关招聘活动通知文件，宣传资料（照片）、台账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single" w:color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  <w:t>未协助开展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  <w:t>招聘活动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  <w:t>的不得分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single" w:color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  <w:t>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 w:color="FFFFFF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 w:color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single" w:color="FFFFFF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single" w:color="FFFFFF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single" w:color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>帮扶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>援助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single" w:color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  <w:t>帮助符合条件的大学生申领求职补贴、创业补贴，开展就业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  <w:t>援助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  <w:t>工作。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single" w:color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  <w:t>查看通知文件和台账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single" w:color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2"/>
                <w:szCs w:val="22"/>
                <w:u w:val="single" w:color="FFFFFF"/>
                <w:lang w:val="en-US" w:eastAsia="zh-CN" w:bidi="ar-SA"/>
              </w:rPr>
              <w:t>未开展工作的不得分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single" w:color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  <w:t>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 w:color="FFFFFF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 w:color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single" w:color="FFFFFF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single" w:color="FFFFFF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single" w:color="FFFFFF"/>
                <w:lang w:val="en-US" w:eastAsia="zh-CN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single" w:color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4"/>
                <w:szCs w:val="24"/>
                <w:u w:val="single" w:color="FFFFFF"/>
                <w:lang w:val="en-US" w:eastAsia="zh-CN" w:bidi="ar-SA"/>
              </w:rPr>
              <w:t>创业指导</w:t>
            </w:r>
          </w:p>
        </w:tc>
        <w:tc>
          <w:tcPr>
            <w:tcW w:w="2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single" w:color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single" w:color="FFFFFF"/>
              </w:rPr>
              <w:t>组织有创业意愿的大学生开展创业培训，组织开展大学生创业信息收集、创业项目展示（大赛）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single" w:color="FFFFFF"/>
                <w:lang w:val="en-US" w:eastAsia="zh-CN"/>
              </w:rPr>
              <w:t>活动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single" w:color="FFFFFF"/>
              </w:rPr>
              <w:t>、提供创业政策咨询、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single" w:color="FFFFFF"/>
                <w:lang w:val="en-US" w:eastAsia="zh-CN"/>
              </w:rPr>
              <w:t>创业贷款、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single" w:color="FFFFFF"/>
              </w:rPr>
              <w:t>项目推介等服务。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single" w:color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  <w:t>查看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  <w:t>活动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  <w:t>文件和台账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single" w:color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2"/>
                <w:szCs w:val="22"/>
                <w:u w:val="single" w:color="FFFFFF"/>
                <w:lang w:val="en-US" w:eastAsia="zh-CN" w:bidi="ar-SA"/>
              </w:rPr>
              <w:t>未开展工作的不得分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single" w:color="FFFFFF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  <w:t>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 w:color="FFFFFF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 w:color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single" w:color="FFFFFF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single" w:color="FFFFFF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>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single" w:color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>分析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>调研</w:t>
            </w:r>
          </w:p>
        </w:tc>
        <w:tc>
          <w:tcPr>
            <w:tcW w:w="2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single" w:color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  <w:t>组织开展大学生就业创业情况调查统计、发布本校毕业就业质量年度报告。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single" w:color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  <w:t>查看调查统计材料和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  <w:t>年度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  <w:t>报告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single" w:color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  <w:t>未开展调查统计和发布年度报告的不得分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single" w:color="FFFFFF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single" w:color="FFFFFF"/>
                <w:lang w:val="en-US" w:eastAsia="zh-CN"/>
              </w:rPr>
              <w:t>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 w:color="FFFFFF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 w:color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  <w:t>绩效分值（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  <w:t>按照对应档次分别计分）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  <w:t>6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  <w:t>“南昌人才10条”落实情况</w:t>
            </w:r>
          </w:p>
        </w:tc>
        <w:tc>
          <w:tcPr>
            <w:tcW w:w="286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  <w:t>鼓励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  <w:t>异地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  <w:t>（南昌市外）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  <w:t>新生落户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  <w:t>，引导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  <w:t>应届毕业生留昌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  <w:t>就业创业。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  <w:t>院校需提供当年新生、毕业生总数、花名册、身份证号等材料，相关部门根据户籍系统、社保系统、劳动合同、就业协议签订等情况进行综合评分</w:t>
            </w:r>
          </w:p>
        </w:tc>
        <w:tc>
          <w:tcPr>
            <w:tcW w:w="13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single" w:color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single" w:color="FFFFFF"/>
                <w:lang w:val="en-US" w:eastAsia="zh-CN" w:bidi="ar"/>
              </w:rPr>
              <w:t>新生落户率不低于，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single" w:color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single" w:color="FFFFFF"/>
                <w:lang w:val="en-US" w:eastAsia="zh-CN" w:bidi="ar"/>
              </w:rPr>
              <w:t>或应届毕业生留昌就业创业率不低于，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0"/>
                <w:szCs w:val="20"/>
                <w:u w:val="single" w:color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single" w:color="FFFFFF"/>
                <w:lang w:val="en-US" w:eastAsia="zh-CN" w:bidi="ar"/>
              </w:rPr>
              <w:t>或新生落户率与应届毕业生就业创业率合计不低于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single" w:color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single" w:color="FFFFFF"/>
                <w:lang w:val="en-US" w:eastAsia="zh-CN" w:bidi="ar"/>
              </w:rPr>
              <w:t>20%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  <w:t>35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</w:pPr>
          </w:p>
        </w:tc>
        <w:tc>
          <w:tcPr>
            <w:tcW w:w="14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single" w:color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 w:color="auto"/>
                <w:lang w:val="en-US" w:eastAsia="zh-CN" w:bidi="ar"/>
              </w:rPr>
              <w:t>工作经费补贴结合院校当年毕业生人数和年度工作评分分值，分档拨付，具体见《办法》第六条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</w:pPr>
          </w:p>
        </w:tc>
        <w:tc>
          <w:tcPr>
            <w:tcW w:w="4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</w:pPr>
          </w:p>
        </w:tc>
        <w:tc>
          <w:tcPr>
            <w:tcW w:w="286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</w:pPr>
          </w:p>
        </w:tc>
        <w:tc>
          <w:tcPr>
            <w:tcW w:w="135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0"/>
                <w:szCs w:val="20"/>
                <w:u w:val="single" w:color="FFFFFF"/>
                <w:lang w:val="en-US" w:eastAsia="zh-CN" w:bidi="ar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single" w:color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single" w:color="FFFFFF"/>
                <w:lang w:val="en-US" w:eastAsia="zh-CN" w:bidi="ar"/>
              </w:rPr>
              <w:t>25%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  <w:t>45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</w:pPr>
          </w:p>
        </w:tc>
        <w:tc>
          <w:tcPr>
            <w:tcW w:w="14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single" w:color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</w:pPr>
          </w:p>
        </w:tc>
        <w:tc>
          <w:tcPr>
            <w:tcW w:w="4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</w:pPr>
          </w:p>
        </w:tc>
        <w:tc>
          <w:tcPr>
            <w:tcW w:w="286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</w:pPr>
          </w:p>
        </w:tc>
        <w:tc>
          <w:tcPr>
            <w:tcW w:w="135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0"/>
                <w:szCs w:val="20"/>
                <w:u w:val="single" w:color="FFFFFF"/>
                <w:lang w:val="en-US" w:eastAsia="zh-CN" w:bidi="ar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single" w:color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single" w:color="FFFFFF"/>
                <w:lang w:val="en-US" w:eastAsia="zh-CN" w:bidi="ar"/>
              </w:rPr>
              <w:t>30%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  <w:t>55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</w:pPr>
          </w:p>
        </w:tc>
        <w:tc>
          <w:tcPr>
            <w:tcW w:w="14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single" w:color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</w:pPr>
          </w:p>
        </w:tc>
        <w:tc>
          <w:tcPr>
            <w:tcW w:w="4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</w:pPr>
          </w:p>
        </w:tc>
        <w:tc>
          <w:tcPr>
            <w:tcW w:w="286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</w:pPr>
          </w:p>
        </w:tc>
        <w:tc>
          <w:tcPr>
            <w:tcW w:w="135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0"/>
                <w:szCs w:val="20"/>
                <w:u w:val="single" w:color="FFFFFF"/>
                <w:lang w:val="en-US" w:eastAsia="zh-CN" w:bidi="ar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single" w:color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single" w:color="FFFFFF"/>
                <w:lang w:val="en-US" w:eastAsia="zh-CN" w:bidi="ar"/>
              </w:rPr>
              <w:t>35%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  <w:t>65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</w:pPr>
          </w:p>
        </w:tc>
        <w:tc>
          <w:tcPr>
            <w:tcW w:w="14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single" w:color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</w:pPr>
          </w:p>
        </w:tc>
        <w:tc>
          <w:tcPr>
            <w:tcW w:w="4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</w:pPr>
          </w:p>
        </w:tc>
        <w:tc>
          <w:tcPr>
            <w:tcW w:w="286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</w:pPr>
          </w:p>
        </w:tc>
        <w:tc>
          <w:tcPr>
            <w:tcW w:w="135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0"/>
                <w:szCs w:val="20"/>
                <w:u w:val="single" w:color="FFFFFF"/>
                <w:lang w:val="en-US" w:eastAsia="zh-CN" w:bidi="ar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single" w:color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single" w:color="FFFFFF"/>
                <w:lang w:val="en-US" w:eastAsia="zh-CN" w:bidi="ar"/>
              </w:rPr>
              <w:t>40%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  <w:t>75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 w:color="FFFFFF"/>
                <w:lang w:val="en-US" w:eastAsia="zh-CN" w:bidi="ar"/>
              </w:rPr>
            </w:pPr>
          </w:p>
        </w:tc>
        <w:tc>
          <w:tcPr>
            <w:tcW w:w="14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single" w:color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986" w:type="dxa"/>
            <w:gridSpan w:val="3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960" w:firstLineChars="4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single" w:color="FFFFFF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>评分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>人：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single" w:color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single" w:color="FFFFFF"/>
                <w:lang w:val="en-US" w:eastAsia="zh-CN"/>
              </w:rPr>
              <w:t xml:space="preserve"> 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single" w:color="FFFFFF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>评分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>时间：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single" w:color="FFFFFF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>年　　　月　　日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single" w:color="FFFFFF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single" w:color="FFFFFF"/>
              </w:rPr>
            </w:pPr>
          </w:p>
        </w:tc>
      </w:tr>
    </w:tbl>
    <w:p>
      <w:pPr>
        <w:pStyle w:val="2"/>
        <w:rPr>
          <w:rFonts w:hint="eastAsia"/>
          <w:u w:val="single" w:color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/>
          <w:sz w:val="32"/>
          <w:szCs w:val="32"/>
          <w:u w:val="single" w:color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single" w:color="FFFFFF"/>
          <w:lang w:val="en-US" w:eastAsia="zh-CN"/>
        </w:rPr>
        <w:t>注：工作年度评分由“基础分值”和“绩效分值”相加计算，绩效分值不单独作为工作经费补贴计分标准。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3B7506"/>
    <w:rsid w:val="143B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MT Extra" w:hAnsi="MT Extra" w:eastAsia="宋体" w:cs="MT Extr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2020-11-10T02:09:00Z</dcterms:created>
  <dc:creator>飙汗人生</dc:creator>
  <cp:lastModifiedBy>飙汗人生</cp:lastModifiedBy>
  <dcterms:modified xsi:type="dcterms:W3CDTF">2020-11-10T02:09:42Z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